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6E25C">
      <w:pPr>
        <w:jc w:val="left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Toc1486"/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：</w:t>
      </w:r>
    </w:p>
    <w:p w14:paraId="38663715">
      <w:pPr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23CE9910"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研究生课程选课审批和辅修</w:t>
      </w:r>
      <w:bookmarkEnd w:id="0"/>
      <w:r>
        <w:rPr>
          <w:rFonts w:hint="eastAsia" w:ascii="方正小标宋简体" w:hAnsi="宋体" w:eastAsia="方正小标宋简体"/>
          <w:sz w:val="40"/>
          <w:szCs w:val="40"/>
        </w:rPr>
        <w:t>课程设置操作指南（院系使</w:t>
      </w:r>
      <w:bookmarkStart w:id="15" w:name="_GoBack"/>
      <w:bookmarkEnd w:id="15"/>
      <w:r>
        <w:rPr>
          <w:rFonts w:hint="eastAsia" w:ascii="方正小标宋简体" w:hAnsi="宋体" w:eastAsia="方正小标宋简体"/>
          <w:sz w:val="40"/>
          <w:szCs w:val="40"/>
        </w:rPr>
        <w:t>用）</w:t>
      </w:r>
    </w:p>
    <w:p w14:paraId="3C3BD795"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0"/>
          <w:szCs w:val="40"/>
        </w:rPr>
      </w:pPr>
    </w:p>
    <w:sdt>
      <w:sdtPr>
        <w:rPr>
          <w:rFonts w:hint="eastAsia" w:ascii="仿宋_GB2312" w:hAnsi="Times New Roman" w:eastAsia="仿宋_GB2312" w:cs="Times New Roman"/>
          <w:color w:val="auto"/>
          <w:kern w:val="2"/>
          <w:sz w:val="44"/>
          <w:szCs w:val="44"/>
          <w:lang w:val="zh-CN"/>
        </w:rPr>
        <w:id w:val="-929511070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zh-CN"/>
        </w:rPr>
      </w:sdtEndPr>
      <w:sdtContent>
        <w:p w14:paraId="4AC14E75">
          <w:pPr>
            <w:pStyle w:val="22"/>
            <w:jc w:val="center"/>
            <w:rPr>
              <w:rFonts w:hint="eastAsia" w:ascii="宋体" w:hAnsi="宋体" w:eastAsia="宋体" w:cs="宋体"/>
              <w:b/>
              <w:color w:val="auto"/>
            </w:rPr>
          </w:pP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zh-CN"/>
            </w:rPr>
            <w:t xml:space="preserve">目 </w:t>
          </w: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en-US" w:eastAsia="zh-CN"/>
            </w:rPr>
            <w:t xml:space="preserve"> </w:t>
          </w:r>
          <w:r>
            <w:rPr>
              <w:rFonts w:hint="eastAsia" w:ascii="宋体" w:hAnsi="宋体" w:eastAsia="宋体" w:cs="宋体"/>
              <w:b/>
              <w:color w:val="auto"/>
              <w:sz w:val="36"/>
              <w:szCs w:val="36"/>
              <w:lang w:val="zh-CN"/>
            </w:rPr>
            <w:t>录</w:t>
          </w:r>
        </w:p>
        <w:p w14:paraId="61DD11A9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_Toc23733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一、研究生课程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_Toc23733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0FD54224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_Toc17713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1．设置研究生课程选课时间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_Toc17713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3BA4A5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_Toc3929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2．研究生课程选课审批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_Toc3929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366F963E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_Toc2300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（1）培养方案内课程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_Toc2300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170BB8A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_Toc10991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（2）其他课程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_Toc10991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9768BB2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_Toc4850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①学生申请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_Toc4850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1ECE8EB7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_Toc16899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②学生所在院系审核认定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_Toc16899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40251820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_Toc19824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③研究生课程开课单位审批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_Toc19824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2C96FC66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_Toc14203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二、辅修课程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_Toc14203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15A695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_Toc4566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1．在排课中设置辅修选课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_Toc4566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7F915FB3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_Toc16635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_Toc16635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7F70035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_Toc8667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</w:t>
          </w:r>
          <w:r>
            <w:rPr>
              <w:rFonts w:hint="eastAsia"/>
              <w:sz w:val="28"/>
              <w:szCs w:val="28"/>
            </w:rPr>
            <w:t>1）进入辅修选课时间设置页面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_Toc8667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64D99C04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_Toc31102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（2）</w:t>
          </w:r>
          <w:r>
            <w:rPr>
              <w:rFonts w:hint="eastAsia"/>
              <w:sz w:val="28"/>
              <w:szCs w:val="28"/>
              <w:lang w:val="en-US" w:eastAsia="zh-CN"/>
            </w:rPr>
            <w:t>院系</w:t>
          </w:r>
          <w:r>
            <w:rPr>
              <w:rFonts w:hint="eastAsia"/>
              <w:sz w:val="28"/>
              <w:szCs w:val="28"/>
              <w:lang w:eastAsia="zh-CN"/>
            </w:rPr>
            <w:t>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_Toc31102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6D24AC5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_Toc29761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3．辅修选课结果查询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_Toc29761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40746F4E">
          <w:pPr>
            <w:pStyle w:val="10"/>
            <w:tabs>
              <w:tab w:val="right" w:leader="dot" w:pos="8296"/>
            </w:tabs>
            <w:rPr>
              <w:rFonts w:ascii="仿宋" w:hAnsi="仿宋" w:eastAsia="仿宋" w:cs="仿宋"/>
              <w:b/>
              <w:bCs/>
              <w:sz w:val="32"/>
              <w:szCs w:val="32"/>
              <w:lang w:val="zh-CN"/>
            </w:rPr>
          </w:pPr>
          <w:r>
            <w:rPr>
              <w:rFonts w:hint="eastAsia" w:ascii="仿宋" w:hAnsi="仿宋" w:eastAsia="仿宋" w:cs="仿宋"/>
              <w:bCs/>
              <w:szCs w:val="28"/>
              <w:lang w:val="zh-CN"/>
            </w:rPr>
            <w:fldChar w:fldCharType="end"/>
          </w:r>
        </w:p>
      </w:sdtContent>
    </w:sdt>
    <w:p w14:paraId="351EAB4D">
      <w:pPr>
        <w:pStyle w:val="2"/>
        <w:spacing w:before="0" w:after="0"/>
        <w:rPr>
          <w:sz w:val="32"/>
          <w:szCs w:val="32"/>
        </w:rPr>
      </w:pPr>
      <w:bookmarkStart w:id="1" w:name="_Toc23733"/>
      <w:r>
        <w:rPr>
          <w:rFonts w:hint="eastAsia"/>
          <w:sz w:val="32"/>
          <w:szCs w:val="32"/>
        </w:rPr>
        <w:t>一、研究生课程</w:t>
      </w:r>
      <w:bookmarkEnd w:id="1"/>
    </w:p>
    <w:p w14:paraId="15096A28">
      <w:pPr>
        <w:pStyle w:val="2"/>
        <w:spacing w:before="0" w:after="0" w:line="360" w:lineRule="auto"/>
        <w:rPr>
          <w:sz w:val="32"/>
          <w:szCs w:val="32"/>
        </w:rPr>
      </w:pPr>
      <w:bookmarkStart w:id="2" w:name="_Toc17713"/>
      <w:r>
        <w:rPr>
          <w:rFonts w:hint="eastAsia"/>
          <w:sz w:val="32"/>
          <w:szCs w:val="32"/>
        </w:rPr>
        <w:t>1．设置研究生课程选课时间</w:t>
      </w:r>
      <w:bookmarkEnd w:id="2"/>
    </w:p>
    <w:p w14:paraId="6ED8876D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各院</w:t>
      </w:r>
      <w:r>
        <w:rPr>
          <w:rFonts w:hint="eastAsia"/>
          <w:sz w:val="28"/>
          <w:szCs w:val="28"/>
          <w:lang w:val="en-US" w:eastAsia="zh-CN"/>
        </w:rPr>
        <w:t>系</w:t>
      </w:r>
      <w:r>
        <w:rPr>
          <w:rFonts w:hint="eastAsia"/>
          <w:sz w:val="28"/>
          <w:szCs w:val="28"/>
        </w:rPr>
        <w:t>可设置本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学生选研究生课程的时间，所设置的选课时间需在学校选课时间内；如不另设本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的研究生课程选课时间，则按照学校的选课时间执行。研究生课程选课时间设置方法如图所示：</w:t>
      </w:r>
    </w:p>
    <w:p w14:paraId="11FC594C">
      <w:r>
        <w:drawing>
          <wp:inline distT="0" distB="0" distL="0" distR="0">
            <wp:extent cx="5274310" cy="1960245"/>
            <wp:effectExtent l="19050" t="19050" r="21590" b="20955"/>
            <wp:docPr id="13" name="图片 13" descr="F:\WeChat Files\wxid_wl5mttscmja321\FileStorage\Temp\1720584341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WeChat Files\wxid_wl5mttscmja321\FileStorage\Temp\17205843419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3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4D28B7">
      <w:pPr>
        <w:pStyle w:val="2"/>
        <w:spacing w:before="0" w:after="0" w:line="360" w:lineRule="auto"/>
        <w:rPr>
          <w:sz w:val="32"/>
          <w:szCs w:val="32"/>
        </w:rPr>
      </w:pPr>
      <w:bookmarkStart w:id="3" w:name="_Toc3929"/>
      <w:r>
        <w:rPr>
          <w:rFonts w:hint="eastAsia"/>
          <w:sz w:val="32"/>
          <w:szCs w:val="32"/>
        </w:rPr>
        <w:t>2．研究生课程选课审批</w:t>
      </w:r>
      <w:bookmarkEnd w:id="3"/>
    </w:p>
    <w:p w14:paraId="2E1BD03B">
      <w:pPr>
        <w:pStyle w:val="17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部分研究生课程于选课第三、第四阶段面向三年级及以上本科生开放。学生可在教务系统选课菜单下【研究生课程】页面进行选课。研究生课程分为培养方案内课程和其他课程。</w:t>
      </w:r>
    </w:p>
    <w:p w14:paraId="16E6031D">
      <w:pPr>
        <w:pStyle w:val="2"/>
        <w:spacing w:before="0" w:after="0" w:line="360" w:lineRule="auto"/>
        <w:rPr>
          <w:sz w:val="32"/>
          <w:szCs w:val="32"/>
        </w:rPr>
      </w:pPr>
      <w:bookmarkStart w:id="4" w:name="_Toc2300"/>
      <w:r>
        <w:rPr>
          <w:rFonts w:hint="eastAsia"/>
          <w:sz w:val="32"/>
          <w:szCs w:val="32"/>
        </w:rPr>
        <w:t>（1）培养方案内课程</w:t>
      </w:r>
      <w:bookmarkEnd w:id="4"/>
    </w:p>
    <w:p w14:paraId="33C23864">
      <w:pPr>
        <w:pStyle w:val="17"/>
        <w:spacing w:line="360" w:lineRule="auto"/>
        <w:ind w:firstLine="56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在规定时间内，学生在选课界面中点击【选课】则立即选课成功，一经选上，课程类别按培养方案的课程类别记录。学生点击【退课】</w:t>
      </w:r>
      <w:r>
        <w:rPr>
          <w:rFonts w:hint="eastAsia"/>
          <w:sz w:val="28"/>
          <w:szCs w:val="28"/>
          <w:lang w:val="en-US" w:eastAsia="zh-CN"/>
        </w:rPr>
        <w:t>并确定</w:t>
      </w:r>
      <w:r>
        <w:rPr>
          <w:rFonts w:hint="eastAsia"/>
          <w:sz w:val="28"/>
          <w:szCs w:val="28"/>
        </w:rPr>
        <w:t>则可退课。如图所示：</w:t>
      </w:r>
    </w:p>
    <w:p w14:paraId="141F9D85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768600"/>
            <wp:effectExtent l="19050" t="19050" r="21590" b="12700"/>
            <wp:docPr id="5" name="图片 5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5EFD7B">
      <w:pPr>
        <w:pStyle w:val="2"/>
        <w:spacing w:before="0" w:after="0"/>
        <w:rPr>
          <w:sz w:val="30"/>
          <w:szCs w:val="30"/>
        </w:rPr>
      </w:pPr>
      <w:bookmarkStart w:id="5" w:name="_Toc10991"/>
      <w:r>
        <w:rPr>
          <w:rFonts w:hint="eastAsia"/>
          <w:sz w:val="32"/>
          <w:szCs w:val="32"/>
        </w:rPr>
        <w:t>（2）其他课程</w:t>
      </w:r>
      <w:bookmarkEnd w:id="5"/>
    </w:p>
    <w:p w14:paraId="622700F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6" w:name="_Toc4850"/>
      <w:r>
        <w:rPr>
          <w:rFonts w:hint="eastAsia"/>
          <w:lang w:val="en-US" w:eastAsia="zh-CN"/>
        </w:rPr>
        <w:t>①学生申请</w:t>
      </w:r>
      <w:bookmarkEnd w:id="6"/>
    </w:p>
    <w:p w14:paraId="12EB1302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hint="eastAsia" w:eastAsia="宋体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对于</w:t>
      </w:r>
      <w:r>
        <w:rPr>
          <w:rFonts w:hint="eastAsia"/>
          <w:sz w:val="28"/>
          <w:szCs w:val="28"/>
        </w:rPr>
        <w:t>其他研究生课程，学生在规定时间内在选课页面点击【申请】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如图所示：</w:t>
      </w:r>
    </w:p>
    <w:p w14:paraId="0C8E90B0">
      <w:r>
        <w:drawing>
          <wp:inline distT="0" distB="0" distL="0" distR="0">
            <wp:extent cx="5274310" cy="2670810"/>
            <wp:effectExtent l="19050" t="19050" r="21590" b="15240"/>
            <wp:docPr id="10" name="图片 10" descr="C:\Users\zheng\AppData\Local\Temp\WeChat Files\29d7b513d2f5d55558bed83fcbd5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zheng\AppData\Local\Temp\WeChat Files\29d7b513d2f5d55558bed83fcbd5a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967A7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7" w:name="_Toc16899"/>
      <w:r>
        <w:rPr>
          <w:rFonts w:hint="eastAsia"/>
          <w:lang w:val="en-US" w:eastAsia="zh-CN"/>
        </w:rPr>
        <w:t>②学生所在院系审核认定</w:t>
      </w:r>
      <w:bookmarkEnd w:id="7"/>
    </w:p>
    <w:p w14:paraId="3EB4E101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学生提交申请后，学生所在院系根据培养方案的课程要求进行审核，可认定为“公选”、“专选”或“荣誉课程”。</w:t>
      </w:r>
    </w:p>
    <w:p w14:paraId="662BC99E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审核路径1：登录统一门户，点击待办事宜，进入研究生课程管理系统，对学生所选课程进行审核认定。如图所示：</w:t>
      </w:r>
    </w:p>
    <w:p w14:paraId="5E8118AC">
      <w:p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ge">
              <wp:posOffset>4115435</wp:posOffset>
            </wp:positionV>
            <wp:extent cx="5270500" cy="3276600"/>
            <wp:effectExtent l="19050" t="19050" r="25400" b="19050"/>
            <wp:wrapTopAndBottom/>
            <wp:docPr id="16" name="图片 16" descr="168902598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8902598517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6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27940</wp:posOffset>
            </wp:positionV>
            <wp:extent cx="5192395" cy="2765425"/>
            <wp:effectExtent l="9525" t="9525" r="17780" b="25400"/>
            <wp:wrapTopAndBottom/>
            <wp:docPr id="15" name="图片 15" descr="C:\Users\zheng\Documents\WeChat Files\wxid_wl5mttscmja321\FileStorage\Temp\1688696336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eng\Documents\WeChat Files\wxid_wl5mttscmja321\FileStorage\Temp\16886963363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765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审核路径2：以“管理人员”身份用</w:t>
      </w:r>
      <w:r>
        <w:rPr>
          <w:sz w:val="28"/>
          <w:szCs w:val="28"/>
        </w:rPr>
        <w:t>N</w:t>
      </w:r>
      <w:r>
        <w:rPr>
          <w:rFonts w:hint="eastAsia"/>
          <w:sz w:val="28"/>
          <w:szCs w:val="28"/>
          <w:lang w:val="en-US" w:eastAsia="zh-CN"/>
        </w:rPr>
        <w:t>et</w:t>
      </w:r>
      <w:r>
        <w:rPr>
          <w:sz w:val="28"/>
          <w:szCs w:val="28"/>
        </w:rPr>
        <w:t>ID</w:t>
      </w:r>
      <w:r>
        <w:rPr>
          <w:rFonts w:hint="eastAsia"/>
          <w:sz w:val="28"/>
          <w:szCs w:val="28"/>
        </w:rPr>
        <w:t>登录研究生课程管理系统（</w:t>
      </w:r>
      <w:r>
        <w:fldChar w:fldCharType="begin"/>
      </w:r>
      <w:r>
        <w:instrText xml:space="preserve"> HYPERLINK "https://cms.sysu.edu.cn/" \l "/faculty" </w:instrText>
      </w:r>
      <w:r>
        <w:fldChar w:fldCharType="separate"/>
      </w:r>
      <w:r>
        <w:rPr>
          <w:rStyle w:val="14"/>
          <w:sz w:val="28"/>
          <w:szCs w:val="28"/>
        </w:rPr>
        <w:t>https://cms.sysu.edu.cn/#/faculty</w:t>
      </w:r>
      <w:r>
        <w:rPr>
          <w:rStyle w:val="14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），点击“选课管理”菜单，进入课程审核页面。如图所示：</w:t>
      </w:r>
    </w:p>
    <w:p w14:paraId="546A1EB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/>
          <w:lang w:val="en-US" w:eastAsia="zh-CN"/>
        </w:rPr>
      </w:pPr>
      <w:bookmarkStart w:id="8" w:name="_Toc19824"/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ge">
              <wp:posOffset>3128645</wp:posOffset>
            </wp:positionV>
            <wp:extent cx="5219700" cy="1860550"/>
            <wp:effectExtent l="0" t="0" r="0" b="6350"/>
            <wp:wrapSquare wrapText="bothSides"/>
            <wp:docPr id="19" name="图片 19" descr="168902700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890270059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36830</wp:posOffset>
            </wp:positionV>
            <wp:extent cx="5270500" cy="2133600"/>
            <wp:effectExtent l="9525" t="9525" r="15875" b="9525"/>
            <wp:wrapSquare wrapText="bothSides"/>
            <wp:docPr id="18" name="图片 18" descr="168902691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890269168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③研究生课程开课单位审批</w:t>
      </w:r>
      <w:bookmarkEnd w:id="8"/>
    </w:p>
    <w:p w14:paraId="3FB33810">
      <w:pPr>
        <w:pStyle w:val="17"/>
        <w:ind w:firstLine="560"/>
        <w:rPr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学生申请的研究生课程经学生所在院系审核认定后，研究生课程开课单位对所选课程进行审批，审批通过才显示选课成功。</w:t>
      </w:r>
      <w:r>
        <w:rPr>
          <w:rFonts w:hint="eastAsia"/>
          <w:sz w:val="28"/>
          <w:szCs w:val="28"/>
        </w:rPr>
        <w:t>课程申请在未最终审批通过时，学生可取消申请，审批通过后则不予退课。如图所示：</w:t>
      </w:r>
    </w:p>
    <w:p w14:paraId="77EAD19C">
      <w:pPr>
        <w:pStyle w:val="17"/>
        <w:ind w:firstLine="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0" distR="0">
            <wp:extent cx="5274310" cy="2708275"/>
            <wp:effectExtent l="9525" t="9525" r="12065" b="25400"/>
            <wp:docPr id="1" name="图片 1" descr="C:\Users\zheng\AppData\Local\Temp\WeChat Files\c821e6f8a869deb5ad943d40de42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eng\AppData\Local\Temp\WeChat Files\c821e6f8a869deb5ad943d40de429a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0FD35E">
      <w:pPr>
        <w:pStyle w:val="2"/>
        <w:spacing w:before="0" w:after="0"/>
        <w:rPr>
          <w:sz w:val="32"/>
          <w:szCs w:val="32"/>
        </w:rPr>
      </w:pPr>
      <w:bookmarkStart w:id="9" w:name="_Toc14203"/>
      <w:r>
        <w:rPr>
          <w:rFonts w:hint="eastAsia"/>
          <w:sz w:val="32"/>
          <w:szCs w:val="32"/>
        </w:rPr>
        <w:t>二、辅修课程</w:t>
      </w:r>
      <w:bookmarkEnd w:id="9"/>
    </w:p>
    <w:p w14:paraId="25796346">
      <w:pPr>
        <w:pStyle w:val="2"/>
        <w:spacing w:before="0" w:after="0"/>
        <w:rPr>
          <w:sz w:val="32"/>
          <w:szCs w:val="32"/>
        </w:rPr>
      </w:pPr>
      <w:bookmarkStart w:id="10" w:name="_Toc4566"/>
      <w:r>
        <w:rPr>
          <w:rFonts w:hint="eastAsia"/>
          <w:sz w:val="32"/>
          <w:szCs w:val="32"/>
        </w:rPr>
        <w:t>1．在排课中设置辅修选课</w:t>
      </w:r>
      <w:bookmarkEnd w:id="10"/>
    </w:p>
    <w:p w14:paraId="04156308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开放辅修选课的课程，须在排课模块中设置“是否辅修选课”为“是”，并设置辅修选课名额，同时须在修读对象中添加辅修学生的辅修专业，辅修学生才能选课。如图所示：</w:t>
      </w:r>
    </w:p>
    <w:p w14:paraId="7E4C85C9">
      <w:pPr>
        <w:pStyle w:val="17"/>
        <w:ind w:firstLine="0" w:firstLineChars="0"/>
      </w:pPr>
      <w:r>
        <w:drawing>
          <wp:inline distT="0" distB="0" distL="0" distR="0">
            <wp:extent cx="5274310" cy="2239645"/>
            <wp:effectExtent l="19050" t="19050" r="21590" b="27305"/>
            <wp:docPr id="3" name="图片 3" descr="C:\Users\zheng\Documents\WeChat Files\wxid_wl5mttscmja321\FileStorage\Temp\1687832296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zheng\Documents\WeChat Files\wxid_wl5mttscmja321\FileStorage\Temp\168783229634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0B9833">
      <w:pPr>
        <w:pStyle w:val="17"/>
        <w:ind w:firstLine="0" w:firstLineChars="0"/>
      </w:pPr>
      <w:r>
        <w:drawing>
          <wp:inline distT="0" distB="0" distL="0" distR="0">
            <wp:extent cx="5274310" cy="2620010"/>
            <wp:effectExtent l="19050" t="19050" r="21590" b="27940"/>
            <wp:docPr id="4" name="图片 4" descr="C:\Users\zheng\Documents\WeChat Files\wxid_wl5mttscmja321\FileStorage\Temp\1687832356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zheng\Documents\WeChat Files\wxid_wl5mttscmja321\FileStorage\Temp\168783235614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5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E04AD4">
      <w:pPr>
        <w:pStyle w:val="2"/>
        <w:spacing w:before="0" w:after="0"/>
        <w:rPr>
          <w:sz w:val="32"/>
          <w:szCs w:val="32"/>
        </w:rPr>
      </w:pPr>
      <w:bookmarkStart w:id="11" w:name="_Toc16635"/>
      <w:r>
        <w:rPr>
          <w:rFonts w:hint="eastAsia"/>
          <w:sz w:val="32"/>
          <w:szCs w:val="32"/>
        </w:rPr>
        <w:t>2．设置辅修选课时间</w:t>
      </w:r>
      <w:bookmarkEnd w:id="11"/>
    </w:p>
    <w:p w14:paraId="20BC00D6">
      <w:pPr>
        <w:pStyle w:val="2"/>
        <w:spacing w:before="0" w:after="0" w:line="360" w:lineRule="auto"/>
        <w:rPr>
          <w:rFonts w:hint="eastAsia"/>
          <w:sz w:val="32"/>
          <w:szCs w:val="32"/>
        </w:rPr>
      </w:pPr>
      <w:bookmarkStart w:id="12" w:name="_Toc8667"/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1）进入辅修选课时间设置页面</w:t>
      </w:r>
      <w:bookmarkEnd w:id="12"/>
    </w:p>
    <w:p w14:paraId="1E8F3F7B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登录教务系统后，在主页中点击“选课管理”图标，进入“辅修选课设置”界面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如图所示：</w:t>
      </w:r>
    </w:p>
    <w:p w14:paraId="7D12A527">
      <w:pPr>
        <w:rPr>
          <w:sz w:val="28"/>
        </w:rPr>
      </w:pPr>
      <w:r>
        <w:drawing>
          <wp:inline distT="0" distB="0" distL="114300" distR="114300">
            <wp:extent cx="5236210" cy="2980055"/>
            <wp:effectExtent l="19050" t="19050" r="21590" b="10795"/>
            <wp:docPr id="1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3768" cy="2990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63C282">
      <w:pPr>
        <w:jc w:val="left"/>
      </w:pPr>
      <w:r>
        <w:drawing>
          <wp:inline distT="0" distB="0" distL="114300" distR="114300">
            <wp:extent cx="5287645" cy="1922145"/>
            <wp:effectExtent l="19050" t="19050" r="2730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8677" cy="19261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7A44C6">
      <w:pPr>
        <w:pStyle w:val="2"/>
        <w:spacing w:before="0" w:after="0" w:line="360" w:lineRule="auto"/>
        <w:rPr>
          <w:rFonts w:hint="eastAsia"/>
          <w:sz w:val="32"/>
          <w:szCs w:val="32"/>
          <w:lang w:eastAsia="zh-CN"/>
        </w:rPr>
      </w:pPr>
      <w:bookmarkStart w:id="13" w:name="_Toc31102"/>
      <w:r>
        <w:rPr>
          <w:rFonts w:hint="eastAsia"/>
          <w:sz w:val="32"/>
          <w:szCs w:val="32"/>
          <w:lang w:eastAsia="zh-CN"/>
        </w:rPr>
        <w:t>（2）</w:t>
      </w:r>
      <w:r>
        <w:rPr>
          <w:rFonts w:hint="eastAsia"/>
          <w:sz w:val="32"/>
          <w:szCs w:val="32"/>
          <w:lang w:val="en-US" w:eastAsia="zh-CN"/>
        </w:rPr>
        <w:t>院系</w:t>
      </w:r>
      <w:r>
        <w:rPr>
          <w:rFonts w:hint="eastAsia"/>
          <w:sz w:val="32"/>
          <w:szCs w:val="32"/>
          <w:lang w:eastAsia="zh-CN"/>
        </w:rPr>
        <w:t>设置辅修选课时间</w:t>
      </w:r>
      <w:bookmarkEnd w:id="13"/>
    </w:p>
    <w:p w14:paraId="1A0F0D9A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参加辅修选课的院系可设置本院系的辅修选课时间，所设置的选课时间需在学校选课时间内；如不另设本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</w:rPr>
        <w:t>的辅修选课时间，则按照学校的选课时间执行。院系通知学生在设置的时间准时参与选课（选课方式为先选先得）。辅修选课时间设置方法如图所示：</w:t>
      </w:r>
    </w:p>
    <w:p w14:paraId="0BAFA324">
      <w:r>
        <w:drawing>
          <wp:inline distT="0" distB="0" distL="0" distR="0">
            <wp:extent cx="5274310" cy="2243455"/>
            <wp:effectExtent l="19050" t="19050" r="21590" b="23495"/>
            <wp:docPr id="2" name="图片 2" descr="C:\Users\zheng\Documents\WeChat Files\wxid_wl5mttscmja321\FileStorage\Temp\1687830310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zheng\Documents\WeChat Files\wxid_wl5mttscmja321\FileStorage\Temp\16878303101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8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9A3987"/>
    <w:p w14:paraId="06633A85">
      <w:r>
        <w:drawing>
          <wp:inline distT="0" distB="0" distL="114300" distR="114300">
            <wp:extent cx="5272405" cy="1675130"/>
            <wp:effectExtent l="0" t="0" r="1079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29ED92">
      <w:pPr>
        <w:jc w:val="center"/>
        <w:rPr>
          <w:b/>
        </w:rPr>
      </w:pPr>
    </w:p>
    <w:p w14:paraId="348BA3E6">
      <w:pPr>
        <w:pStyle w:val="2"/>
        <w:spacing w:before="0" w:after="0"/>
        <w:rPr>
          <w:sz w:val="32"/>
          <w:szCs w:val="32"/>
        </w:rPr>
      </w:pPr>
      <w:bookmarkStart w:id="14" w:name="_Toc29761"/>
      <w:r>
        <w:rPr>
          <w:rFonts w:hint="eastAsia"/>
          <w:sz w:val="32"/>
          <w:szCs w:val="32"/>
        </w:rPr>
        <w:t>3．辅修选课结果查询</w:t>
      </w:r>
      <w:bookmarkEnd w:id="14"/>
    </w:p>
    <w:p w14:paraId="56A5D9CB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登录教务系统后，在主页中点击“选课管理”图标，进入“选课结果管理”界面，选择开课单位，可导出开课单位所开课的教学班的选课结果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如图所示</w:t>
      </w:r>
      <w:r>
        <w:rPr>
          <w:rFonts w:hint="eastAsia"/>
          <w:sz w:val="28"/>
          <w:szCs w:val="28"/>
          <w:lang w:eastAsia="zh-CN"/>
        </w:rPr>
        <w:t>：</w:t>
      </w:r>
    </w:p>
    <w:p w14:paraId="4439756A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440305"/>
            <wp:effectExtent l="19050" t="19050" r="21590" b="17145"/>
            <wp:docPr id="9" name="图片 9" descr="C:\Users\zheng\Documents\WeChat Files\wxid_wl5mttscmja321\FileStorage\Temp\1687833253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zheng\Documents\WeChat Files\wxid_wl5mttscmja321\FileStorage\Temp\168783325314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D90DB0">
      <w:pPr>
        <w:pStyle w:val="17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导出的选课结果表格中，可以查看哪些学生属于辅修选课，如图所示：</w:t>
      </w:r>
    </w:p>
    <w:p w14:paraId="2695A14E">
      <w:pPr>
        <w:pStyle w:val="17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65420" cy="3351530"/>
            <wp:effectExtent l="0" t="0" r="11430" b="12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C03A3D-B55F-42DC-A56C-2DFADF4635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56D96F4-9F5D-43FB-ABE6-2B4352B82879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80D35F0-098E-4A8F-BDC7-555ACA1A1A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91DF696-5AD1-4C36-80AD-5D29049B73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4820027"/>
    </w:sdtPr>
    <w:sdtContent>
      <w:p w14:paraId="7FB5734D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7E4CBC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03017"/>
    <w:multiLevelType w:val="multilevel"/>
    <w:tmpl w:val="3EA03017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67" w:hanging="283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lvlText w:val="%1.%2.%3"/>
      <w:lvlJc w:val="left"/>
      <w:pPr>
        <w:ind w:left="454" w:hanging="170"/>
      </w:pPr>
      <w:rPr>
        <w:rFonts w:hint="eastAsia"/>
        <w:b/>
        <w:sz w:val="28"/>
        <w:szCs w:val="28"/>
      </w:rPr>
    </w:lvl>
    <w:lvl w:ilvl="3" w:tentative="0">
      <w:start w:val="1"/>
      <w:numFmt w:val="decimal"/>
      <w:pStyle w:val="5"/>
      <w:lvlText w:val="%1.%2.%3.%4"/>
      <w:lvlJc w:val="left"/>
      <w:pPr>
        <w:ind w:left="567" w:hanging="227"/>
      </w:pPr>
      <w:rPr>
        <w:rFonts w:hint="default" w:ascii="Times New Roman" w:hAnsi="Times New Roman" w:cs="Times New Roman"/>
        <w:b/>
        <w:sz w:val="28"/>
        <w:szCs w:val="28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284" w:firstLine="113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bullet"/>
      <w:lvlText w:val=""/>
      <w:lvlJc w:val="left"/>
      <w:pPr>
        <w:ind w:left="3260" w:hanging="1134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bullet"/>
      <w:lvlText w:val=""/>
      <w:lvlJc w:val="left"/>
      <w:pPr>
        <w:ind w:left="3827" w:hanging="1276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hNTllZjVjM2QyOGM3ZDdmODdkMThjOTBmODc0MzQifQ=="/>
    <w:docVar w:name="KSO_WPS_MARK_KEY" w:val="0d66f1a7-971a-46fd-bf06-c724f24a2cbf"/>
  </w:docVars>
  <w:rsids>
    <w:rsidRoot w:val="3FD69773"/>
    <w:rsid w:val="00014DFA"/>
    <w:rsid w:val="00030DFB"/>
    <w:rsid w:val="00035D12"/>
    <w:rsid w:val="00044AA9"/>
    <w:rsid w:val="00070B37"/>
    <w:rsid w:val="000A1B00"/>
    <w:rsid w:val="000B1843"/>
    <w:rsid w:val="000B665E"/>
    <w:rsid w:val="000D3849"/>
    <w:rsid w:val="000F58BB"/>
    <w:rsid w:val="001149E4"/>
    <w:rsid w:val="00116E89"/>
    <w:rsid w:val="001306A0"/>
    <w:rsid w:val="00140836"/>
    <w:rsid w:val="00157961"/>
    <w:rsid w:val="00170722"/>
    <w:rsid w:val="001966ED"/>
    <w:rsid w:val="001A2C7B"/>
    <w:rsid w:val="001B16CA"/>
    <w:rsid w:val="001D2DD3"/>
    <w:rsid w:val="002171D4"/>
    <w:rsid w:val="00223330"/>
    <w:rsid w:val="00232CD1"/>
    <w:rsid w:val="002B44DE"/>
    <w:rsid w:val="002C4BFD"/>
    <w:rsid w:val="002E1208"/>
    <w:rsid w:val="002E581B"/>
    <w:rsid w:val="002E7E9A"/>
    <w:rsid w:val="002F2AAF"/>
    <w:rsid w:val="003009B1"/>
    <w:rsid w:val="00300DC2"/>
    <w:rsid w:val="00327E49"/>
    <w:rsid w:val="00345FA2"/>
    <w:rsid w:val="00346417"/>
    <w:rsid w:val="003705C9"/>
    <w:rsid w:val="003A7CE0"/>
    <w:rsid w:val="003C2AD7"/>
    <w:rsid w:val="003D54AE"/>
    <w:rsid w:val="0042054A"/>
    <w:rsid w:val="00441A13"/>
    <w:rsid w:val="004637F9"/>
    <w:rsid w:val="004769B5"/>
    <w:rsid w:val="00482DC1"/>
    <w:rsid w:val="004B619F"/>
    <w:rsid w:val="004D00EC"/>
    <w:rsid w:val="004D1E39"/>
    <w:rsid w:val="004E28BD"/>
    <w:rsid w:val="004E29B4"/>
    <w:rsid w:val="004E724B"/>
    <w:rsid w:val="0051025E"/>
    <w:rsid w:val="00554E3E"/>
    <w:rsid w:val="00580C25"/>
    <w:rsid w:val="0059273F"/>
    <w:rsid w:val="005B5BD5"/>
    <w:rsid w:val="005D6ED4"/>
    <w:rsid w:val="005E4BCC"/>
    <w:rsid w:val="005F13FD"/>
    <w:rsid w:val="005F4AA3"/>
    <w:rsid w:val="00617156"/>
    <w:rsid w:val="00626017"/>
    <w:rsid w:val="00645425"/>
    <w:rsid w:val="006633DB"/>
    <w:rsid w:val="00670ECB"/>
    <w:rsid w:val="0067699F"/>
    <w:rsid w:val="00685D90"/>
    <w:rsid w:val="0069541D"/>
    <w:rsid w:val="00697816"/>
    <w:rsid w:val="006D3579"/>
    <w:rsid w:val="00702465"/>
    <w:rsid w:val="00703CC2"/>
    <w:rsid w:val="0070490B"/>
    <w:rsid w:val="00714A09"/>
    <w:rsid w:val="00720430"/>
    <w:rsid w:val="007216B9"/>
    <w:rsid w:val="00734BB2"/>
    <w:rsid w:val="00741A4F"/>
    <w:rsid w:val="007422B4"/>
    <w:rsid w:val="00760B3D"/>
    <w:rsid w:val="007A7529"/>
    <w:rsid w:val="007B26BD"/>
    <w:rsid w:val="007E04BC"/>
    <w:rsid w:val="007F2DAF"/>
    <w:rsid w:val="007F678F"/>
    <w:rsid w:val="0081707D"/>
    <w:rsid w:val="0082215B"/>
    <w:rsid w:val="00830151"/>
    <w:rsid w:val="0084030B"/>
    <w:rsid w:val="00861E9A"/>
    <w:rsid w:val="008A53EA"/>
    <w:rsid w:val="008B1F9C"/>
    <w:rsid w:val="008D24E9"/>
    <w:rsid w:val="008E4970"/>
    <w:rsid w:val="00920B99"/>
    <w:rsid w:val="00932889"/>
    <w:rsid w:val="0093421C"/>
    <w:rsid w:val="00972481"/>
    <w:rsid w:val="009A4DBA"/>
    <w:rsid w:val="009A50FB"/>
    <w:rsid w:val="009B1D5A"/>
    <w:rsid w:val="009C5931"/>
    <w:rsid w:val="009C5EA5"/>
    <w:rsid w:val="00A14B82"/>
    <w:rsid w:val="00A17366"/>
    <w:rsid w:val="00A71C63"/>
    <w:rsid w:val="00A7633A"/>
    <w:rsid w:val="00A9646F"/>
    <w:rsid w:val="00B065A3"/>
    <w:rsid w:val="00B07A0D"/>
    <w:rsid w:val="00B262D3"/>
    <w:rsid w:val="00B32A39"/>
    <w:rsid w:val="00B5193B"/>
    <w:rsid w:val="00B520EB"/>
    <w:rsid w:val="00B642D8"/>
    <w:rsid w:val="00B72FF2"/>
    <w:rsid w:val="00B8625E"/>
    <w:rsid w:val="00BD0C1A"/>
    <w:rsid w:val="00BD2E69"/>
    <w:rsid w:val="00BD42A5"/>
    <w:rsid w:val="00BF2F43"/>
    <w:rsid w:val="00BF68D2"/>
    <w:rsid w:val="00C26F30"/>
    <w:rsid w:val="00C375E5"/>
    <w:rsid w:val="00C957BE"/>
    <w:rsid w:val="00CB16C6"/>
    <w:rsid w:val="00CC3B21"/>
    <w:rsid w:val="00CC4384"/>
    <w:rsid w:val="00CF2022"/>
    <w:rsid w:val="00D065D2"/>
    <w:rsid w:val="00D4762F"/>
    <w:rsid w:val="00D74C91"/>
    <w:rsid w:val="00DB164A"/>
    <w:rsid w:val="00DB3E6F"/>
    <w:rsid w:val="00DD0801"/>
    <w:rsid w:val="00DF0904"/>
    <w:rsid w:val="00DF675F"/>
    <w:rsid w:val="00E00270"/>
    <w:rsid w:val="00E0407F"/>
    <w:rsid w:val="00E1129E"/>
    <w:rsid w:val="00E37F72"/>
    <w:rsid w:val="00E444D1"/>
    <w:rsid w:val="00E521AE"/>
    <w:rsid w:val="00E71B61"/>
    <w:rsid w:val="00E93F86"/>
    <w:rsid w:val="00EA471C"/>
    <w:rsid w:val="00EB0043"/>
    <w:rsid w:val="00EC0E55"/>
    <w:rsid w:val="00ED797F"/>
    <w:rsid w:val="00EE628F"/>
    <w:rsid w:val="00F0111B"/>
    <w:rsid w:val="00F4243A"/>
    <w:rsid w:val="00F43EF6"/>
    <w:rsid w:val="00F6210D"/>
    <w:rsid w:val="00F63A12"/>
    <w:rsid w:val="00F831AB"/>
    <w:rsid w:val="00F912FC"/>
    <w:rsid w:val="00FD1F63"/>
    <w:rsid w:val="05BB7379"/>
    <w:rsid w:val="0B6902FF"/>
    <w:rsid w:val="0B69243B"/>
    <w:rsid w:val="0D06419F"/>
    <w:rsid w:val="139917AD"/>
    <w:rsid w:val="17072A58"/>
    <w:rsid w:val="177E2D40"/>
    <w:rsid w:val="18CA0C5D"/>
    <w:rsid w:val="1A4618DE"/>
    <w:rsid w:val="1C11174A"/>
    <w:rsid w:val="1C146065"/>
    <w:rsid w:val="1C2464C3"/>
    <w:rsid w:val="1E761256"/>
    <w:rsid w:val="23020011"/>
    <w:rsid w:val="24E011DB"/>
    <w:rsid w:val="2B001EDA"/>
    <w:rsid w:val="35447564"/>
    <w:rsid w:val="35660427"/>
    <w:rsid w:val="38591578"/>
    <w:rsid w:val="38981A6B"/>
    <w:rsid w:val="39055D57"/>
    <w:rsid w:val="39D30BA7"/>
    <w:rsid w:val="3A7A0703"/>
    <w:rsid w:val="3AA61B78"/>
    <w:rsid w:val="3B663105"/>
    <w:rsid w:val="3FD69773"/>
    <w:rsid w:val="424A16AC"/>
    <w:rsid w:val="42985594"/>
    <w:rsid w:val="453135F5"/>
    <w:rsid w:val="46D840C2"/>
    <w:rsid w:val="4B7E2A67"/>
    <w:rsid w:val="507D213E"/>
    <w:rsid w:val="526130AB"/>
    <w:rsid w:val="56905410"/>
    <w:rsid w:val="57945637"/>
    <w:rsid w:val="582C7CB7"/>
    <w:rsid w:val="58333592"/>
    <w:rsid w:val="586603B8"/>
    <w:rsid w:val="59F1769A"/>
    <w:rsid w:val="59FB3734"/>
    <w:rsid w:val="5FC708D1"/>
    <w:rsid w:val="60FE0BA9"/>
    <w:rsid w:val="669359DD"/>
    <w:rsid w:val="683A6E76"/>
    <w:rsid w:val="69CE0BCF"/>
    <w:rsid w:val="6A9F199D"/>
    <w:rsid w:val="6D0C5CB8"/>
    <w:rsid w:val="6D2C0BD1"/>
    <w:rsid w:val="6D4159B8"/>
    <w:rsid w:val="71C9770B"/>
    <w:rsid w:val="72C9548D"/>
    <w:rsid w:val="743D4DD1"/>
    <w:rsid w:val="7FFA052F"/>
    <w:rsid w:val="7F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="120" w:after="120" w:line="416" w:lineRule="auto"/>
      <w:jc w:val="lef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120" w:after="120" w:line="376" w:lineRule="auto"/>
      <w:ind w:right="210" w:rightChars="10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120" w:after="120" w:line="376" w:lineRule="auto"/>
      <w:ind w:right="210" w:rightChars="100"/>
      <w:jc w:val="left"/>
      <w:outlineLvl w:val="4"/>
    </w:pPr>
    <w:rPr>
      <w:b/>
      <w:bCs/>
      <w:sz w:val="28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character" w:styleId="14">
    <w:name w:val="Hyperlink"/>
    <w:basedOn w:val="13"/>
    <w:qFormat/>
    <w:uiPriority w:val="99"/>
    <w:rPr>
      <w:color w:val="0000FF"/>
      <w:u w:val="single"/>
    </w:rPr>
  </w:style>
  <w:style w:type="character" w:customStyle="1" w:styleId="15">
    <w:name w:val="批注框文本 字符"/>
    <w:basedOn w:val="13"/>
    <w:link w:val="7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l标题4"/>
    <w:basedOn w:val="5"/>
    <w:next w:val="1"/>
    <w:autoRedefine/>
    <w:qFormat/>
    <w:uiPriority w:val="0"/>
  </w:style>
  <w:style w:type="paragraph" w:customStyle="1" w:styleId="17">
    <w:name w:val="标准五号 Char"/>
    <w:basedOn w:val="1"/>
    <w:autoRedefine/>
    <w:qFormat/>
    <w:uiPriority w:val="0"/>
    <w:pPr>
      <w:ind w:firstLine="420" w:firstLineChars="200"/>
    </w:pPr>
    <w:rPr>
      <w:rFonts w:asciiTheme="minorEastAsia" w:hAnsiTheme="minorEastAsia" w:eastAsiaTheme="minorEastAsia"/>
      <w:szCs w:val="21"/>
    </w:rPr>
  </w:style>
  <w:style w:type="paragraph" w:customStyle="1" w:styleId="18">
    <w:name w:val="l标题5"/>
    <w:basedOn w:val="6"/>
    <w:next w:val="1"/>
    <w:autoRedefine/>
    <w:qFormat/>
    <w:uiPriority w:val="0"/>
  </w:style>
  <w:style w:type="character" w:customStyle="1" w:styleId="19">
    <w:name w:val="页眉 字符"/>
    <w:basedOn w:val="13"/>
    <w:link w:val="9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字符"/>
    <w:basedOn w:val="13"/>
    <w:link w:val="8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标题 1 字符"/>
    <w:basedOn w:val="13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3">
    <w:name w:val="标题 2 字符"/>
    <w:basedOn w:val="13"/>
    <w:link w:val="3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6F8C-E37D-4B59-8713-7781C748E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1185</Words>
  <Characters>1221</Characters>
  <Lines>15</Lines>
  <Paragraphs>4</Paragraphs>
  <TotalTime>2</TotalTime>
  <ScaleCrop>false</ScaleCrop>
  <LinksUpToDate>false</LinksUpToDate>
  <CharactersWithSpaces>1265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2023-02-06T11:27:00Z</dcterms:created>
  <dc:creator>cyy</dc:creator>
  <cp:lastModifiedBy>LQY</cp:lastModifiedBy>
  <dcterms:modified xsi:type="dcterms:W3CDTF">2026-07-08T08:31:05Z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9BEEA04AE64048D7BA5BFAC8399D2448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