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14:paraId="704B8615">
      <w:pPr>
        <w:rPr>
          <w:rFonts w:eastAsia="黑体"/>
        </w:rPr>
      </w:pPr>
    </w:p>
    <w:p w14:paraId="64619919">
      <w:pPr>
        <w:rPr>
          <w:rFonts w:eastAsia="黑体"/>
        </w:rPr>
      </w:pPr>
    </w:p>
    <w:p w14:paraId="31DCE03E">
      <w:pPr>
        <w:rPr>
          <w:rFonts w:eastAsia="黑体"/>
        </w:rPr>
      </w:pPr>
    </w:p>
    <w:p w14:paraId="522999DD">
      <w:pPr>
        <w:rPr>
          <w:rFonts w:eastAsia="黑体"/>
        </w:rPr>
      </w:pPr>
    </w:p>
    <w:p w14:paraId="6824E069">
      <w:pPr>
        <w:rPr>
          <w:rFonts w:eastAsia="黑体"/>
        </w:rPr>
      </w:pPr>
    </w:p>
    <w:p w14:paraId="1A72E8B6">
      <w:pPr>
        <w:rPr>
          <w:rFonts w:eastAsia="黑体"/>
        </w:rPr>
      </w:pPr>
    </w:p>
    <w:p w14:paraId="15FA6831">
      <w:pPr>
        <w:rPr>
          <w:rFonts w:eastAsia="黑体"/>
        </w:rPr>
      </w:pPr>
    </w:p>
    <w:p w14:paraId="569C8479">
      <w:pPr>
        <w:rPr>
          <w:rFonts w:eastAsia="黑体"/>
        </w:rPr>
      </w:pPr>
    </w:p>
    <w:p w14:paraId="711E5B52">
      <w:pPr>
        <w:jc w:val="center"/>
      </w:pPr>
      <w:r>
        <w:t>中大</w:t>
      </w:r>
      <w:r>
        <w:rPr>
          <w:rFonts w:hint="eastAsia"/>
        </w:rPr>
        <w:t>研院</w:t>
      </w:r>
      <w:r>
        <w:t>〔202</w:t>
      </w:r>
      <w:r>
        <w:rPr>
          <w:rFonts w:hint="eastAsia"/>
        </w:rPr>
        <w:t>5</w:t>
      </w:r>
      <w:r>
        <w:t>〕</w:t>
      </w:r>
      <w:r>
        <w:rPr>
          <w:rFonts w:hint="eastAsia"/>
          <w:lang w:val="en-US" w:eastAsia="zh-CN"/>
        </w:rPr>
        <w:t>33</w:t>
      </w:r>
      <w:r>
        <w:t>号</w:t>
      </w:r>
    </w:p>
    <w:p w14:paraId="0EC6C726">
      <w:pPr>
        <w:rPr>
          <w:rFonts w:eastAsia="黑体"/>
        </w:rPr>
      </w:pPr>
    </w:p>
    <w:p w14:paraId="1CF0DA90">
      <w:pPr>
        <w:rPr>
          <w:rFonts w:eastAsia="黑体"/>
        </w:rPr>
      </w:pPr>
      <w:r>
        <w:rPr>
          <w:rFonts w:eastAsia="黑体"/>
        </w:rPr>
        <mc:AlternateContent>
          <mc:Choice Requires="wps">
            <w:drawing>
              <wp:anchor distT="0" distB="0" distL="114300" distR="114300" simplePos="0" relativeHeight="251658240" behindDoc="0" locked="0" layoutInCell="1" allowOverlap="1">
                <wp:simplePos x="0" y="0"/>
                <wp:positionH relativeFrom="page">
                  <wp:posOffset>1008380</wp:posOffset>
                </wp:positionH>
                <wp:positionV relativeFrom="page">
                  <wp:posOffset>2520315</wp:posOffset>
                </wp:positionV>
                <wp:extent cx="5544185" cy="864235"/>
                <wp:effectExtent l="0" t="0" r="0" b="12700"/>
                <wp:wrapNone/>
                <wp:docPr id="30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44185" cy="864235"/>
                        </a:xfrm>
                        <a:prstGeom prst="rect">
                          <a:avLst/>
                        </a:prstGeom>
                        <a:noFill/>
                        <a:ln w="9525">
                          <a:noFill/>
                          <a:miter lim="800000"/>
                        </a:ln>
                      </wps:spPr>
                      <wps:txbx>
                        <w:txbxContent>
                          <w:p>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 大 学 文 件</w:t>
                            </w:r>
                          </w:p>
                          <w:p/>
                        </w:txbxContent>
                      </wps:txbx>
                      <wps:bodyPr rot="0" vert="horz" wrap="square" lIns="0" tIns="0" rIns="0" bIns="0" anchor="ctr" anchorCtr="0"/>
                    </wps:wsp>
                  </a:graphicData>
                </a:graphic>
              </wp:anchor>
            </w:drawing>
          </mc:Choice>
          <mc:Fallback>
            <w:pict>
              <v:shapetype id="_x0000_t202" coordsize="21600,21600" o:spt="202" path="m,l,21600r21600,l21600,xe">
                <v:stroke joinstyle="miter"/>
                <v:path gradientshapeok="t" o:connecttype="rect"/>
              </v:shapetype>
              <v:shape id="文本框 2" o:spid="_x0000_s1025" type="#_x0000_t202" style="width:436.55pt;height:68.05pt;margin-top:198.45pt;margin-left:79.4pt;mso-height-relative:page;mso-position-horizontal-relative:page;mso-position-vertical-relative:page;mso-width-relative:page;position:absolute;v-text-anchor:middle;z-index:251659264" coordsize="21600,21600" filled="f" stroked="f">
                <v:stroke joinstyle="miter"/>
                <o:lock v:ext="edit" aspectratio="f"/>
                <v:textbox inset="0,0,0,0">
                  <w:txbxContent>
                    <w:p w14:paraId="3909FFBA">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 大 学 文 件</w:t>
                      </w:r>
                    </w:p>
                    <w:p w14:paraId="7CD80BB7"/>
                  </w:txbxContent>
                </v:textbox>
              </v:shape>
            </w:pict>
          </mc:Fallback>
        </mc:AlternateContent>
      </w:r>
      <w:r>
        <w:rPr>
          <w:rFonts w:eastAsia="黑体"/>
        </w:rPr>
        <mc:AlternateContent>
          <mc:Choice Requires="wps">
            <w:drawing>
              <wp:anchor distT="0" distB="0" distL="114300" distR="114300" simplePos="0" relativeHeight="251660288" behindDoc="0" locked="0" layoutInCell="1" allowOverlap="1">
                <wp:simplePos x="0" y="0"/>
                <wp:positionH relativeFrom="page">
                  <wp:posOffset>1008380</wp:posOffset>
                </wp:positionH>
                <wp:positionV relativeFrom="page">
                  <wp:posOffset>4536440</wp:posOffset>
                </wp:positionV>
                <wp:extent cx="5544185" cy="0"/>
                <wp:effectExtent l="0" t="0" r="19050" b="19050"/>
                <wp:wrapNone/>
                <wp:docPr id="1" name="直接连接符 1"/>
                <wp:cNvGraphicFramePr/>
                <a:graphic xmlns:a="http://schemas.openxmlformats.org/drawingml/2006/main">
                  <a:graphicData uri="http://schemas.microsoft.com/office/word/2010/wordprocessingShape">
                    <wps:wsp xmlns:wps="http://schemas.microsoft.com/office/word/2010/wordprocessingShape">
                      <wps:cNvCnPr/>
                      <wps:spPr>
                        <a:xfrm>
                          <a:off x="0" y="0"/>
                          <a:ext cx="554400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style="mso-height-relative:page;mso-position-horizontal-relative:page;mso-position-vertical-relative:page;mso-width-relative:page;position:absolute;z-index:251661312" from="79.4pt,357.2pt" to="515.95pt,357.2pt" coordsize="21600,21600" stroked="t" strokecolor="red">
                <v:stroke joinstyle="round"/>
                <o:lock v:ext="edit" aspectratio="f"/>
              </v:line>
            </w:pict>
          </mc:Fallback>
        </mc:AlternateContent>
      </w:r>
    </w:p>
    <w:p w14:paraId="2284D105">
      <w:pPr>
        <w:jc w:val="center"/>
        <w:rPr>
          <w:rFonts w:eastAsia="方正小标宋简体" w:cs="Times New Roman"/>
          <w:sz w:val="44"/>
          <w:szCs w:val="44"/>
        </w:rPr>
      </w:pPr>
      <w:r>
        <w:rPr>
          <w:rFonts w:eastAsia="方正小标宋简体"/>
          <w:sz w:val="44"/>
        </w:rPr>
        <w:t>中山大学关于</w:t>
      </w:r>
      <w:r>
        <w:rPr>
          <w:rFonts w:eastAsia="方正小标宋简体" w:hint="eastAsia"/>
          <w:sz w:val="44"/>
        </w:rPr>
        <w:t>印</w:t>
      </w:r>
      <w:r>
        <w:rPr>
          <w:rFonts w:eastAsia="方正小标宋简体"/>
          <w:sz w:val="44"/>
        </w:rPr>
        <w:t>发</w:t>
      </w:r>
      <w:r>
        <w:rPr>
          <w:rFonts w:eastAsia="方正小标宋简体" w:hint="eastAsia"/>
          <w:sz w:val="44"/>
        </w:rPr>
        <w:t>《</w:t>
      </w:r>
      <w:r>
        <w:rPr>
          <w:rFonts w:eastAsia="方正小标宋简体" w:cs="Times New Roman"/>
          <w:sz w:val="44"/>
          <w:szCs w:val="44"/>
        </w:rPr>
        <w:t>中山大学研究生</w:t>
      </w:r>
    </w:p>
    <w:p w14:paraId="0EB54172">
      <w:pPr>
        <w:jc w:val="center"/>
        <w:rPr>
          <w:rFonts w:eastAsia="方正小标宋简体"/>
          <w:sz w:val="44"/>
        </w:rPr>
      </w:pPr>
      <w:r>
        <w:rPr>
          <w:rFonts w:eastAsia="方正小标宋简体" w:cs="Times New Roman"/>
          <w:sz w:val="44"/>
          <w:szCs w:val="44"/>
        </w:rPr>
        <w:t>学籍管理规定</w:t>
      </w:r>
      <w:r>
        <w:rPr>
          <w:rFonts w:eastAsia="方正小标宋简体" w:hint="eastAsia"/>
          <w:sz w:val="44"/>
        </w:rPr>
        <w:t>》的</w:t>
      </w:r>
      <w:r>
        <w:rPr>
          <w:rFonts w:eastAsia="方正小标宋简体"/>
          <w:sz w:val="44"/>
        </w:rPr>
        <w:t>通知</w:t>
      </w:r>
    </w:p>
    <w:p w14:paraId="4DDE1B09"/>
    <w:p w14:paraId="139BDE91">
      <w:r>
        <w:t>校机关各部、处、室，各学院、直属系，各直属单位，各附属医院（单位），产业集团，各有关科研机构：</w:t>
      </w:r>
    </w:p>
    <w:p w14:paraId="653F5F4C">
      <w:pPr>
        <w:ind w:firstLine="640" w:firstLineChars="200"/>
        <w:jc w:val="both"/>
      </w:pPr>
      <w:bookmarkStart w:id="0" w:name="OLE_LINK3"/>
      <w:r>
        <w:rPr>
          <w:rFonts w:hint="eastAsia"/>
        </w:rPr>
        <w:t>新修订的《中山大学研究生学籍管理规定》已经2025年第10次校党委常委会会议审议通过，现予印发，请遵照执行。</w:t>
      </w:r>
    </w:p>
    <w:bookmarkEnd w:id="0"/>
    <w:p w14:paraId="495B69B6"/>
    <w:p w14:paraId="4C4B870A"/>
    <w:p w14:paraId="2063086E">
      <w:pPr>
        <w:ind w:right="1920" w:rightChars="600"/>
        <w:jc w:val="right"/>
      </w:pPr>
      <w:r>
        <w:t>中山大学</w:t>
      </w:r>
    </w:p>
    <w:p w14:paraId="2F7E1C5E">
      <w:pPr>
        <w:ind w:right="1280" w:rightChars="400"/>
        <w:jc w:val="center"/>
      </w:pPr>
      <w:r>
        <w:rPr>
          <w:rFonts w:hint="eastAsia"/>
        </w:rPr>
        <w:t xml:space="preserve">                                </w:t>
      </w:r>
      <w:r>
        <w:t>202</w:t>
      </w:r>
      <w:r>
        <w:rPr>
          <w:rFonts w:hint="eastAsia"/>
        </w:rPr>
        <w:t>5</w:t>
      </w:r>
      <w:r>
        <w:t>年</w:t>
      </w:r>
      <w:r>
        <w:rPr>
          <w:rFonts w:hint="eastAsia"/>
        </w:rPr>
        <w:t>4</w:t>
      </w:r>
      <w:r>
        <w:t>月</w:t>
      </w:r>
      <w:r>
        <w:rPr>
          <w:rFonts w:hint="eastAsia"/>
          <w:lang w:val="en-US" w:eastAsia="zh-CN"/>
        </w:rPr>
        <w:t>2</w:t>
      </w:r>
      <w:r>
        <w:t>日</w:t>
      </w:r>
    </w:p>
    <w:p w14:paraId="1D5C4ECC">
      <w:pPr>
        <w:jc w:val="center"/>
        <w:rPr>
          <w:rFonts w:eastAsia="方正小标宋简体" w:cs="方正小标宋简体"/>
          <w:sz w:val="44"/>
          <w:szCs w:val="44"/>
        </w:rPr>
      </w:pPr>
      <w:bookmarkStart w:id="1" w:name="_Toc396289498"/>
      <w:bookmarkStart w:id="2" w:name="_Toc458002126"/>
      <w:bookmarkStart w:id="3" w:name="OLE_LINK1"/>
      <w:bookmarkStart w:id="4" w:name="OLE_LINK2"/>
      <w:r>
        <w:rPr>
          <w:rFonts w:eastAsia="方正小标宋简体" w:cs="方正小标宋简体" w:hint="eastAsia"/>
          <w:sz w:val="44"/>
          <w:szCs w:val="44"/>
        </w:rPr>
        <w:t>中山大学研究生学籍管理规定</w:t>
      </w:r>
    </w:p>
    <w:p w14:paraId="02E49508">
      <w:pPr>
        <w:jc w:val="center"/>
        <w:rPr>
          <w:rFonts w:cs="Times New Roman"/>
          <w:szCs w:val="32"/>
        </w:rPr>
      </w:pPr>
    </w:p>
    <w:bookmarkEnd w:id="1"/>
    <w:bookmarkEnd w:id="2"/>
    <w:p w14:paraId="5799E0C7">
      <w:pPr>
        <w:ind w:left="720" w:hanging="720"/>
        <w:jc w:val="center"/>
        <w:rPr>
          <w:rFonts w:eastAsia="黑体" w:cs="黑体"/>
          <w:bCs/>
          <w:kern w:val="0"/>
          <w:szCs w:val="32"/>
        </w:rPr>
      </w:pPr>
      <w:r>
        <w:rPr>
          <w:rFonts w:eastAsia="黑体" w:cs="黑体" w:hint="eastAsia"/>
          <w:bCs/>
          <w:kern w:val="0"/>
          <w:szCs w:val="32"/>
        </w:rPr>
        <w:t>第一章  总则</w:t>
      </w:r>
    </w:p>
    <w:p w14:paraId="1392AF97">
      <w:pPr>
        <w:numPr>
          <w:ilvl w:val="0"/>
          <w:numId w:val="1"/>
        </w:numPr>
        <w:tabs>
          <w:tab w:val="left" w:pos="0"/>
          <w:tab w:val="clear" w:pos="568"/>
        </w:tabs>
        <w:ind w:firstLine="630"/>
        <w:jc w:val="both"/>
        <w:rPr>
          <w:rFonts w:cs="Times New Roman"/>
          <w:szCs w:val="32"/>
        </w:rPr>
      </w:pPr>
      <w:r>
        <w:rPr>
          <w:rFonts w:cs="Times New Roman" w:hint="eastAsia"/>
          <w:szCs w:val="32"/>
        </w:rPr>
        <w:t>为贯彻党和国家的教育方针，维护学校正常教学生活秩序，加强和完善研究生学籍管理，促进研究生全面发展，保证研究生培养质量，根据教育部《普通高等学校学生管理规定》（教育部令第41号），制定本规定。</w:t>
      </w:r>
    </w:p>
    <w:p w14:paraId="3936B462">
      <w:pPr>
        <w:numPr>
          <w:ilvl w:val="0"/>
          <w:numId w:val="1"/>
        </w:numPr>
        <w:tabs>
          <w:tab w:val="left" w:pos="0"/>
          <w:tab w:val="clear" w:pos="568"/>
        </w:tabs>
        <w:ind w:firstLine="630"/>
        <w:jc w:val="both"/>
        <w:rPr>
          <w:rFonts w:cs="Times New Roman"/>
          <w:szCs w:val="32"/>
        </w:rPr>
      </w:pPr>
      <w:r>
        <w:rPr>
          <w:rFonts w:cs="Times New Roman" w:hint="eastAsia"/>
          <w:szCs w:val="32"/>
        </w:rPr>
        <w:t>本规定适用于我校按照国家招生政策、招生规定录取的接受学历教育的研究生。</w:t>
      </w:r>
    </w:p>
    <w:p w14:paraId="2FEBEF1D">
      <w:pPr>
        <w:ind w:left="720" w:hanging="720"/>
        <w:jc w:val="center"/>
        <w:rPr>
          <w:rFonts w:eastAsia="黑体" w:cs="黑体"/>
          <w:bCs/>
          <w:kern w:val="0"/>
          <w:szCs w:val="32"/>
        </w:rPr>
      </w:pPr>
    </w:p>
    <w:p w14:paraId="2F140360">
      <w:pPr>
        <w:ind w:left="720" w:hanging="720"/>
        <w:jc w:val="center"/>
        <w:rPr>
          <w:rFonts w:eastAsia="黑体" w:cs="黑体"/>
          <w:bCs/>
          <w:kern w:val="0"/>
          <w:szCs w:val="32"/>
        </w:rPr>
      </w:pPr>
      <w:r>
        <w:rPr>
          <w:rFonts w:eastAsia="黑体" w:cs="黑体" w:hint="eastAsia"/>
          <w:bCs/>
          <w:kern w:val="0"/>
          <w:szCs w:val="32"/>
        </w:rPr>
        <w:t>第二章  入学与注册</w:t>
      </w:r>
    </w:p>
    <w:p w14:paraId="078DFDFD">
      <w:pPr>
        <w:numPr>
          <w:ilvl w:val="0"/>
          <w:numId w:val="1"/>
        </w:numPr>
        <w:tabs>
          <w:tab w:val="left" w:pos="0"/>
          <w:tab w:val="clear" w:pos="568"/>
        </w:tabs>
        <w:ind w:firstLine="630"/>
        <w:jc w:val="both"/>
        <w:rPr>
          <w:rFonts w:cs="Times New Roman"/>
          <w:szCs w:val="32"/>
        </w:rPr>
      </w:pPr>
      <w:r>
        <w:rPr>
          <w:rFonts w:cs="Times New Roman" w:hint="eastAsia"/>
          <w:szCs w:val="32"/>
        </w:rPr>
        <w:t>按国家招生规定录取的新生，持学校签发的录取通知书，按入学通知的有关要求和规定的期限到校办理入学手续。因故不能按期入学者，应当在报到日之前通过学院、直属系、附属医院（单位）、有关科研机构（以下简称培养单位）向研究生院提交书面请假申请。请假一般不得超过两周。未请假或者请假逾期者，除因不可抗力等正当事由以外，视为放弃入学资格。</w:t>
      </w:r>
    </w:p>
    <w:p w14:paraId="76B26A4A">
      <w:pPr>
        <w:numPr>
          <w:ilvl w:val="0"/>
          <w:numId w:val="1"/>
        </w:numPr>
        <w:tabs>
          <w:tab w:val="left" w:pos="0"/>
          <w:tab w:val="clear" w:pos="568"/>
        </w:tabs>
        <w:ind w:firstLine="630"/>
        <w:jc w:val="both"/>
        <w:rPr>
          <w:rFonts w:cs="Times New Roman"/>
          <w:szCs w:val="32"/>
        </w:rPr>
      </w:pPr>
      <w:r>
        <w:rPr>
          <w:rFonts w:cs="Times New Roman" w:hint="eastAsia"/>
          <w:szCs w:val="32"/>
        </w:rPr>
        <w:t>培养单位在新生报到时对其个人信息、录取通知书、前置学历学位等入学资格进行初步审查，审查合格的办理入学手续，予以注册学籍；审查发现新生的录取通知、考生信息等证明材料，与本人实际情况不符，或者有其他违反国家招生考试规定情形的，取消入学资格。</w:t>
      </w:r>
    </w:p>
    <w:p w14:paraId="24A3B4BB">
      <w:pPr>
        <w:numPr>
          <w:ilvl w:val="0"/>
          <w:numId w:val="1"/>
        </w:numPr>
        <w:tabs>
          <w:tab w:val="left" w:pos="0"/>
          <w:tab w:val="clear" w:pos="568"/>
        </w:tabs>
        <w:ind w:firstLine="630"/>
        <w:jc w:val="both"/>
        <w:rPr>
          <w:rFonts w:cs="Times New Roman"/>
          <w:szCs w:val="32"/>
        </w:rPr>
      </w:pPr>
      <w:r>
        <w:rPr>
          <w:rFonts w:cs="Times New Roman" w:hint="eastAsia"/>
          <w:szCs w:val="32"/>
        </w:rPr>
        <w:t>新生达到招生章程规定的入学条件，但有下列情形之一者，经学校批准，可保留入学资格：</w:t>
      </w:r>
    </w:p>
    <w:p w14:paraId="7CF06FDA">
      <w:pPr>
        <w:ind w:firstLine="640" w:firstLineChars="200"/>
        <w:jc w:val="both"/>
        <w:rPr>
          <w:rFonts w:cs="Times New Roman"/>
          <w:kern w:val="0"/>
          <w:szCs w:val="32"/>
        </w:rPr>
      </w:pPr>
      <w:r>
        <w:rPr>
          <w:rFonts w:cs="Times New Roman" w:hint="eastAsia"/>
          <w:kern w:val="0"/>
          <w:szCs w:val="32"/>
        </w:rPr>
        <w:t>（一）经学校指定的二级甲等以上医院诊断不宜在校学习并证明所患疾病短期内可治愈的；</w:t>
      </w:r>
    </w:p>
    <w:p w14:paraId="6FFDA108">
      <w:pPr>
        <w:ind w:firstLine="640" w:firstLineChars="200"/>
        <w:jc w:val="both"/>
        <w:rPr>
          <w:rFonts w:cs="Times New Roman"/>
          <w:kern w:val="0"/>
          <w:szCs w:val="32"/>
        </w:rPr>
      </w:pPr>
      <w:r>
        <w:rPr>
          <w:rFonts w:cs="Times New Roman" w:hint="eastAsia"/>
          <w:kern w:val="0"/>
          <w:szCs w:val="32"/>
        </w:rPr>
        <w:t>（二）经学校指定的二级甲等以上医院诊断已经怀孕的；</w:t>
      </w:r>
    </w:p>
    <w:p w14:paraId="1874D8CC">
      <w:pPr>
        <w:ind w:firstLine="640" w:firstLineChars="200"/>
        <w:jc w:val="both"/>
        <w:rPr>
          <w:rFonts w:cs="Times New Roman"/>
          <w:kern w:val="0"/>
          <w:szCs w:val="32"/>
        </w:rPr>
      </w:pPr>
      <w:r>
        <w:rPr>
          <w:rFonts w:cs="Times New Roman" w:hint="eastAsia"/>
          <w:kern w:val="0"/>
          <w:szCs w:val="32"/>
        </w:rPr>
        <w:t>（三）参加团中央批准的大学生志愿服务西部计划等项目的；</w:t>
      </w:r>
    </w:p>
    <w:p w14:paraId="65F157D7">
      <w:pPr>
        <w:ind w:right="-205" w:firstLine="640" w:rightChars="-64" w:firstLineChars="200"/>
        <w:jc w:val="both"/>
        <w:rPr>
          <w:rFonts w:cs="Times New Roman"/>
          <w:spacing w:val="-4"/>
          <w:kern w:val="0"/>
          <w:szCs w:val="32"/>
        </w:rPr>
      </w:pPr>
      <w:r>
        <w:rPr>
          <w:rFonts w:cs="Times New Roman" w:hint="eastAsia"/>
          <w:spacing w:val="-4"/>
          <w:kern w:val="0"/>
          <w:szCs w:val="32"/>
        </w:rPr>
        <w:t>（四）应征参加中国人民解放军（含中国人民武装警察部队）的；</w:t>
      </w:r>
    </w:p>
    <w:p w14:paraId="71C217B6">
      <w:pPr>
        <w:ind w:firstLine="640" w:firstLineChars="200"/>
        <w:jc w:val="both"/>
        <w:rPr>
          <w:rFonts w:cs="Times New Roman"/>
          <w:kern w:val="0"/>
          <w:szCs w:val="32"/>
        </w:rPr>
      </w:pPr>
      <w:r>
        <w:rPr>
          <w:rFonts w:cs="Times New Roman" w:hint="eastAsia"/>
          <w:kern w:val="0"/>
          <w:szCs w:val="32"/>
        </w:rPr>
        <w:t>（五）创新创业等其他应予保留入学资格的情况。</w:t>
      </w:r>
    </w:p>
    <w:p w14:paraId="41E6CC0F">
      <w:pPr>
        <w:ind w:firstLine="640" w:firstLineChars="200"/>
        <w:jc w:val="both"/>
        <w:rPr>
          <w:rFonts w:cs="Times New Roman"/>
          <w:kern w:val="0"/>
          <w:szCs w:val="32"/>
        </w:rPr>
      </w:pPr>
      <w:r>
        <w:rPr>
          <w:rFonts w:cs="Times New Roman" w:hint="eastAsia"/>
          <w:kern w:val="0"/>
          <w:szCs w:val="32"/>
        </w:rPr>
        <w:t>保留入学资格者不具有学籍。保留入学资格期满前，研究生本人须在下学年开学前（每年六月份）向研究生院提出已加具培养单位意见的入学申请，经学校复查合格后，重新办理入学手续。</w:t>
      </w:r>
    </w:p>
    <w:p w14:paraId="1FFA2710">
      <w:pPr>
        <w:ind w:firstLine="640" w:firstLineChars="200"/>
        <w:jc w:val="both"/>
        <w:rPr>
          <w:rFonts w:cs="Times New Roman"/>
          <w:kern w:val="0"/>
          <w:szCs w:val="32"/>
        </w:rPr>
      </w:pPr>
      <w:r>
        <w:rPr>
          <w:rFonts w:cs="Times New Roman" w:hint="eastAsia"/>
          <w:kern w:val="0"/>
          <w:szCs w:val="32"/>
        </w:rPr>
        <w:t>研究生入学资格一般保留1年；应征入伍的新生入学资格保留至退役后2年。</w:t>
      </w:r>
    </w:p>
    <w:p w14:paraId="1560BCDB">
      <w:pPr>
        <w:numPr>
          <w:ilvl w:val="0"/>
          <w:numId w:val="1"/>
        </w:numPr>
        <w:tabs>
          <w:tab w:val="left" w:pos="0"/>
          <w:tab w:val="clear" w:pos="568"/>
        </w:tabs>
        <w:ind w:firstLine="630"/>
        <w:jc w:val="both"/>
        <w:rPr>
          <w:rFonts w:cs="Times New Roman"/>
          <w:szCs w:val="32"/>
        </w:rPr>
      </w:pPr>
      <w:r>
        <w:rPr>
          <w:rFonts w:cs="Times New Roman" w:hint="eastAsia"/>
          <w:szCs w:val="32"/>
        </w:rPr>
        <w:t>新生有下列情形之一者，视作放弃入学资格：</w:t>
      </w:r>
    </w:p>
    <w:p w14:paraId="6A7723D7">
      <w:pPr>
        <w:ind w:firstLine="640" w:firstLineChars="200"/>
        <w:jc w:val="both"/>
        <w:rPr>
          <w:rFonts w:cs="Times New Roman"/>
          <w:kern w:val="0"/>
          <w:szCs w:val="32"/>
        </w:rPr>
      </w:pPr>
      <w:r>
        <w:rPr>
          <w:rFonts w:cs="Times New Roman" w:hint="eastAsia"/>
          <w:kern w:val="0"/>
          <w:szCs w:val="32"/>
        </w:rPr>
        <w:t>（一）除因不可抗力等正当理由外，未请假或者请假超过二周不报到的；</w:t>
      </w:r>
    </w:p>
    <w:p w14:paraId="2D363287">
      <w:pPr>
        <w:ind w:firstLine="640" w:firstLineChars="200"/>
        <w:jc w:val="both"/>
        <w:rPr>
          <w:rFonts w:cs="Times New Roman"/>
          <w:kern w:val="0"/>
          <w:szCs w:val="32"/>
        </w:rPr>
      </w:pPr>
      <w:r>
        <w:rPr>
          <w:rFonts w:cs="Times New Roman" w:hint="eastAsia"/>
          <w:kern w:val="0"/>
          <w:szCs w:val="32"/>
        </w:rPr>
        <w:t>（二）除因不可抗力等正当理由外，保留入学资格期满未按规定申请入学的。</w:t>
      </w:r>
    </w:p>
    <w:p w14:paraId="22D8D99A">
      <w:pPr>
        <w:ind w:firstLine="640" w:firstLineChars="200"/>
        <w:jc w:val="both"/>
        <w:rPr>
          <w:rFonts w:cs="Times New Roman"/>
          <w:kern w:val="0"/>
          <w:szCs w:val="32"/>
        </w:rPr>
      </w:pPr>
      <w:r>
        <w:rPr>
          <w:rFonts w:cs="Times New Roman" w:hint="eastAsia"/>
          <w:kern w:val="0"/>
          <w:szCs w:val="32"/>
        </w:rPr>
        <w:t>就放弃入学资格者，所在培养单位确认后提出初步处理建议，初步处理建议经研究生院审核报分管校领导审批，审批同意后研究生院报送广东省教育厅备案。</w:t>
      </w:r>
    </w:p>
    <w:p w14:paraId="2B890DDE">
      <w:pPr>
        <w:numPr>
          <w:ilvl w:val="0"/>
          <w:numId w:val="1"/>
        </w:numPr>
        <w:tabs>
          <w:tab w:val="left" w:pos="0"/>
          <w:tab w:val="clear" w:pos="568"/>
        </w:tabs>
        <w:ind w:firstLine="630"/>
        <w:jc w:val="both"/>
        <w:rPr>
          <w:rFonts w:cs="Times New Roman"/>
          <w:szCs w:val="32"/>
        </w:rPr>
      </w:pPr>
      <w:r>
        <w:rPr>
          <w:rFonts w:cs="Times New Roman" w:hint="eastAsia"/>
          <w:szCs w:val="32"/>
        </w:rPr>
        <w:t>新生入学后，学校在3个月内按照国家招生规定对其进行复查。复查内容主要包括以下方面：</w:t>
      </w:r>
    </w:p>
    <w:p w14:paraId="13AC61FE">
      <w:pPr>
        <w:ind w:firstLine="640" w:firstLineChars="200"/>
        <w:jc w:val="both"/>
        <w:rPr>
          <w:rFonts w:cs="Times New Roman"/>
          <w:kern w:val="0"/>
          <w:szCs w:val="32"/>
        </w:rPr>
      </w:pPr>
      <w:r>
        <w:rPr>
          <w:rFonts w:cs="Times New Roman" w:hint="eastAsia"/>
          <w:kern w:val="0"/>
          <w:szCs w:val="32"/>
        </w:rPr>
        <w:t>（一）录取手续及程序等是否合乎国家招生规定；</w:t>
      </w:r>
    </w:p>
    <w:p w14:paraId="0F577C44">
      <w:pPr>
        <w:ind w:firstLine="640" w:firstLineChars="200"/>
        <w:jc w:val="both"/>
        <w:rPr>
          <w:rFonts w:cs="Times New Roman"/>
          <w:kern w:val="0"/>
          <w:szCs w:val="32"/>
        </w:rPr>
      </w:pPr>
      <w:r>
        <w:rPr>
          <w:rFonts w:cs="Times New Roman" w:hint="eastAsia"/>
          <w:kern w:val="0"/>
          <w:szCs w:val="32"/>
        </w:rPr>
        <w:t>（二）所获得的录取资格是否真实、合乎相关规定；</w:t>
      </w:r>
    </w:p>
    <w:p w14:paraId="64091FB6">
      <w:pPr>
        <w:ind w:firstLine="640" w:firstLineChars="200"/>
        <w:jc w:val="both"/>
        <w:rPr>
          <w:rFonts w:cs="Times New Roman"/>
          <w:kern w:val="0"/>
          <w:szCs w:val="32"/>
        </w:rPr>
      </w:pPr>
      <w:r>
        <w:rPr>
          <w:rFonts w:cs="Times New Roman" w:hint="eastAsia"/>
          <w:kern w:val="0"/>
          <w:szCs w:val="32"/>
        </w:rPr>
        <w:t>（三）本人及身份证明与录取通知、考生档案等是否一致；</w:t>
      </w:r>
    </w:p>
    <w:p w14:paraId="182FB420">
      <w:pPr>
        <w:ind w:firstLine="640" w:firstLineChars="200"/>
        <w:jc w:val="both"/>
        <w:rPr>
          <w:rFonts w:cs="Times New Roman"/>
          <w:kern w:val="0"/>
          <w:szCs w:val="32"/>
        </w:rPr>
      </w:pPr>
      <w:r>
        <w:rPr>
          <w:rFonts w:cs="Times New Roman" w:hint="eastAsia"/>
          <w:kern w:val="0"/>
          <w:szCs w:val="32"/>
        </w:rPr>
        <w:t>（四）身心健康状况是否符合报考专业或者专业类别体检要求，能否保证在校正常学习、生活；</w:t>
      </w:r>
    </w:p>
    <w:p w14:paraId="3EC8411A">
      <w:pPr>
        <w:ind w:firstLine="640" w:firstLineChars="200"/>
        <w:jc w:val="both"/>
        <w:rPr>
          <w:rFonts w:cs="Times New Roman"/>
          <w:kern w:val="0"/>
          <w:szCs w:val="32"/>
        </w:rPr>
      </w:pPr>
      <w:r>
        <w:rPr>
          <w:rFonts w:cs="Times New Roman" w:hint="eastAsia"/>
          <w:kern w:val="0"/>
          <w:szCs w:val="32"/>
        </w:rPr>
        <w:t>（五）艺术、体育等特殊类型录取者的专业水平是否符合录取要求；</w:t>
      </w:r>
    </w:p>
    <w:p w14:paraId="58943E93">
      <w:pPr>
        <w:ind w:firstLine="640" w:firstLineChars="200"/>
        <w:jc w:val="both"/>
        <w:rPr>
          <w:rFonts w:cs="Times New Roman"/>
          <w:kern w:val="0"/>
          <w:szCs w:val="32"/>
        </w:rPr>
      </w:pPr>
      <w:r>
        <w:rPr>
          <w:rFonts w:cs="Times New Roman" w:hint="eastAsia"/>
          <w:kern w:val="0"/>
          <w:szCs w:val="32"/>
        </w:rPr>
        <w:t>（六）与新生入学资格相关的其他需要复查的事项。</w:t>
      </w:r>
    </w:p>
    <w:p w14:paraId="5295ECD0">
      <w:pPr>
        <w:ind w:firstLine="640" w:firstLineChars="200"/>
        <w:jc w:val="both"/>
        <w:rPr>
          <w:rFonts w:cs="Times New Roman"/>
          <w:kern w:val="0"/>
          <w:szCs w:val="32"/>
        </w:rPr>
      </w:pPr>
      <w:r>
        <w:rPr>
          <w:rFonts w:cs="Times New Roman" w:hint="eastAsia"/>
          <w:kern w:val="0"/>
          <w:szCs w:val="32"/>
        </w:rPr>
        <w:t>复查中发现研究生存在弄虚作假、徇私舞弊等情形的，确定为复查不合格，学校将取消其学籍；情节严重的，学校将送交有关部门调查处理。</w:t>
      </w:r>
    </w:p>
    <w:p w14:paraId="5B580600">
      <w:pPr>
        <w:ind w:firstLine="640" w:firstLineChars="200"/>
        <w:jc w:val="both"/>
        <w:rPr>
          <w:rFonts w:cs="Times New Roman"/>
          <w:kern w:val="0"/>
          <w:szCs w:val="32"/>
        </w:rPr>
      </w:pPr>
      <w:r>
        <w:rPr>
          <w:rFonts w:cs="Times New Roman" w:hint="eastAsia"/>
          <w:kern w:val="0"/>
          <w:szCs w:val="32"/>
        </w:rPr>
        <w:t>复查中发现研究生身心状况不适宜在校学习，经学校指定的二级甲等以上医院诊断，需在家休养的，可以按照第五条的规定保留入学资格。</w:t>
      </w:r>
    </w:p>
    <w:p w14:paraId="3076E613">
      <w:pPr>
        <w:ind w:firstLine="640" w:firstLineChars="200"/>
        <w:jc w:val="both"/>
        <w:rPr>
          <w:rFonts w:cs="Times New Roman"/>
          <w:kern w:val="0"/>
          <w:szCs w:val="32"/>
        </w:rPr>
      </w:pPr>
      <w:r>
        <w:rPr>
          <w:rFonts w:cs="Times New Roman" w:hint="eastAsia"/>
          <w:kern w:val="0"/>
          <w:szCs w:val="32"/>
        </w:rPr>
        <w:t>除</w:t>
      </w:r>
      <w:r>
        <w:rPr>
          <w:rFonts w:cs="Times New Roman"/>
          <w:kern w:val="0"/>
          <w:szCs w:val="32"/>
        </w:rPr>
        <w:t>学校</w:t>
      </w:r>
      <w:r>
        <w:rPr>
          <w:rFonts w:cs="Times New Roman" w:hint="eastAsia"/>
          <w:kern w:val="0"/>
          <w:szCs w:val="32"/>
        </w:rPr>
        <w:t>统一安排等</w:t>
      </w:r>
      <w:r>
        <w:rPr>
          <w:rFonts w:cs="Times New Roman"/>
          <w:kern w:val="0"/>
          <w:szCs w:val="32"/>
        </w:rPr>
        <w:t>特殊情况外，</w:t>
      </w:r>
      <w:r>
        <w:rPr>
          <w:rFonts w:cs="Times New Roman" w:hint="eastAsia"/>
          <w:kern w:val="0"/>
          <w:szCs w:val="32"/>
        </w:rPr>
        <w:t>在复查期所在学期不办理新生转换培养单位、转专业、转导师等学籍信息异动。</w:t>
      </w:r>
    </w:p>
    <w:p w14:paraId="397B695B">
      <w:pPr>
        <w:numPr>
          <w:ilvl w:val="0"/>
          <w:numId w:val="1"/>
        </w:numPr>
        <w:tabs>
          <w:tab w:val="left" w:pos="0"/>
          <w:tab w:val="clear" w:pos="568"/>
        </w:tabs>
        <w:ind w:firstLine="630"/>
        <w:jc w:val="both"/>
        <w:rPr>
          <w:rFonts w:cs="Times New Roman"/>
          <w:szCs w:val="32"/>
        </w:rPr>
      </w:pPr>
      <w:r>
        <w:rPr>
          <w:rFonts w:cs="Times New Roman" w:hint="eastAsia"/>
          <w:szCs w:val="32"/>
        </w:rPr>
        <w:t>新生有下列情形之一者，取消入学资格：</w:t>
      </w:r>
    </w:p>
    <w:p w14:paraId="19299E3F">
      <w:pPr>
        <w:ind w:firstLine="640" w:firstLineChars="200"/>
        <w:jc w:val="both"/>
        <w:rPr>
          <w:rFonts w:cs="Times New Roman"/>
          <w:kern w:val="0"/>
          <w:szCs w:val="32"/>
        </w:rPr>
      </w:pPr>
      <w:r>
        <w:rPr>
          <w:rFonts w:cs="Times New Roman" w:hint="eastAsia"/>
          <w:kern w:val="0"/>
          <w:szCs w:val="32"/>
        </w:rPr>
        <w:t>（一）入学资格初步审查不合格的；</w:t>
      </w:r>
    </w:p>
    <w:p w14:paraId="213D0A57">
      <w:pPr>
        <w:ind w:firstLine="640" w:firstLineChars="200"/>
        <w:jc w:val="both"/>
        <w:rPr>
          <w:rFonts w:cs="Times New Roman"/>
          <w:kern w:val="0"/>
          <w:szCs w:val="32"/>
        </w:rPr>
      </w:pPr>
      <w:r>
        <w:rPr>
          <w:rFonts w:cs="Times New Roman" w:hint="eastAsia"/>
          <w:kern w:val="0"/>
          <w:szCs w:val="32"/>
        </w:rPr>
        <w:t>（二）保留入学资格期满虽申请入学但审查仍不合格的。</w:t>
      </w:r>
    </w:p>
    <w:p w14:paraId="5D946ABE">
      <w:pPr>
        <w:numPr>
          <w:ilvl w:val="0"/>
          <w:numId w:val="1"/>
        </w:numPr>
        <w:tabs>
          <w:tab w:val="left" w:pos="0"/>
          <w:tab w:val="clear" w:pos="568"/>
        </w:tabs>
        <w:ind w:firstLine="630"/>
        <w:jc w:val="both"/>
        <w:rPr>
          <w:rFonts w:cs="仿宋_GB2312"/>
          <w:kern w:val="0"/>
          <w:szCs w:val="32"/>
        </w:rPr>
      </w:pPr>
      <w:r>
        <w:rPr>
          <w:rFonts w:cs="Times New Roman" w:hint="eastAsia"/>
          <w:szCs w:val="32"/>
        </w:rPr>
        <w:t>研究生每学期应按照学校规定的报到注册日期，持本人学生证到所在培养单位报到注册。</w:t>
      </w:r>
    </w:p>
    <w:p w14:paraId="106B6EB5">
      <w:pPr>
        <w:numPr>
          <w:ilvl w:val="0"/>
          <w:numId w:val="1"/>
        </w:numPr>
        <w:tabs>
          <w:tab w:val="left" w:pos="0"/>
          <w:tab w:val="clear" w:pos="568"/>
        </w:tabs>
        <w:ind w:firstLine="630"/>
        <w:jc w:val="both"/>
        <w:rPr>
          <w:rFonts w:cs="仿宋_GB2312"/>
          <w:kern w:val="0"/>
          <w:szCs w:val="32"/>
        </w:rPr>
      </w:pPr>
      <w:r>
        <w:rPr>
          <w:rFonts w:cs="Times New Roman" w:hint="eastAsia"/>
          <w:szCs w:val="32"/>
        </w:rPr>
        <w:t xml:space="preserve"> 因培养环节需要出国（境）进行联合培养、合作研究、参加国际会议或其他与学业相关的出国（境）事务的研究生，须缴纳学费，</w:t>
      </w:r>
      <w:r>
        <w:rPr>
          <w:rFonts w:cs="Times New Roman" w:hint="eastAsia"/>
        </w:rPr>
        <w:t>学校保留其学籍</w:t>
      </w:r>
      <w:r>
        <w:rPr>
          <w:rFonts w:cs="Times New Roman" w:hint="eastAsia"/>
          <w:szCs w:val="32"/>
        </w:rPr>
        <w:t>。</w:t>
      </w:r>
    </w:p>
    <w:p w14:paraId="5B4A53F9">
      <w:pPr>
        <w:numPr>
          <w:ilvl w:val="0"/>
          <w:numId w:val="1"/>
        </w:numPr>
        <w:tabs>
          <w:tab w:val="left" w:pos="0"/>
          <w:tab w:val="clear" w:pos="568"/>
        </w:tabs>
        <w:ind w:firstLine="630"/>
        <w:jc w:val="both"/>
        <w:rPr>
          <w:rFonts w:cs="仿宋_GB2312"/>
          <w:kern w:val="0"/>
          <w:szCs w:val="32"/>
        </w:rPr>
      </w:pPr>
      <w:r>
        <w:rPr>
          <w:rFonts w:cs="Times New Roman" w:hint="eastAsia"/>
          <w:szCs w:val="32"/>
        </w:rPr>
        <w:t>未注册的研究生不得选课，不得参加学校的教育教学和科研活动，不享受在校研究生待遇。</w:t>
      </w:r>
    </w:p>
    <w:p w14:paraId="17B37593">
      <w:pPr>
        <w:numPr>
          <w:ilvl w:val="0"/>
          <w:numId w:val="1"/>
        </w:numPr>
        <w:tabs>
          <w:tab w:val="left" w:pos="0"/>
          <w:tab w:val="clear" w:pos="568"/>
        </w:tabs>
        <w:ind w:firstLine="630"/>
        <w:jc w:val="both"/>
        <w:rPr>
          <w:rFonts w:cs="Times New Roman"/>
          <w:szCs w:val="32"/>
        </w:rPr>
      </w:pPr>
      <w:r>
        <w:rPr>
          <w:rFonts w:cs="Times New Roman" w:hint="eastAsia"/>
          <w:szCs w:val="32"/>
        </w:rPr>
        <w:t>研究生有特殊情况需要延期注册的，应当在报到注册前提交请假申请，报所在培养单位审批后，在注册日期起</w:t>
      </w:r>
      <w:r>
        <w:rPr>
          <w:rFonts w:cs="Times New Roman"/>
          <w:szCs w:val="32"/>
        </w:rPr>
        <w:t>2</w:t>
      </w:r>
      <w:r>
        <w:rPr>
          <w:rFonts w:cs="Times New Roman" w:hint="eastAsia"/>
          <w:szCs w:val="32"/>
        </w:rPr>
        <w:t>周内到校办理补注册手续。因不可抗力等正当事由导致无法及时提交请假申请的，研究生应当在不可抗力等事由消除后</w:t>
      </w:r>
      <w:r>
        <w:rPr>
          <w:rFonts w:cs="Times New Roman"/>
          <w:szCs w:val="32"/>
        </w:rPr>
        <w:t>1</w:t>
      </w:r>
      <w:r>
        <w:rPr>
          <w:rFonts w:cs="Times New Roman" w:hint="eastAsia"/>
          <w:szCs w:val="32"/>
        </w:rPr>
        <w:t>周内，到校补交请假申请（附逾期注册的情况说明）和办理补注册手续。</w:t>
      </w:r>
    </w:p>
    <w:p w14:paraId="3AC799CB">
      <w:pPr>
        <w:numPr>
          <w:ilvl w:val="0"/>
          <w:numId w:val="1"/>
        </w:numPr>
        <w:tabs>
          <w:tab w:val="left" w:pos="0"/>
          <w:tab w:val="clear" w:pos="568"/>
        </w:tabs>
        <w:ind w:firstLine="630"/>
        <w:jc w:val="both"/>
        <w:rPr>
          <w:rFonts w:cs="Times New Roman"/>
          <w:szCs w:val="32"/>
        </w:rPr>
      </w:pPr>
      <w:r>
        <w:rPr>
          <w:rFonts w:cs="Times New Roman" w:hint="eastAsia"/>
          <w:szCs w:val="32"/>
        </w:rPr>
        <w:t>研究生有下列情形之一，不予注册：</w:t>
      </w:r>
    </w:p>
    <w:p w14:paraId="59CD9378">
      <w:pPr>
        <w:ind w:firstLine="640" w:firstLineChars="200"/>
        <w:jc w:val="both"/>
        <w:rPr>
          <w:rFonts w:cs="仿宋_GB2312"/>
          <w:kern w:val="0"/>
          <w:szCs w:val="32"/>
        </w:rPr>
      </w:pPr>
      <w:r>
        <w:rPr>
          <w:rFonts w:cs="仿宋_GB2312" w:hint="eastAsia"/>
          <w:kern w:val="0"/>
          <w:szCs w:val="32"/>
        </w:rPr>
        <w:t>（一）保留入学资格的；</w:t>
      </w:r>
    </w:p>
    <w:p w14:paraId="563FD4EA">
      <w:pPr>
        <w:ind w:firstLine="640" w:firstLineChars="200"/>
        <w:jc w:val="both"/>
        <w:rPr>
          <w:rFonts w:cs="仿宋_GB2312"/>
          <w:kern w:val="0"/>
          <w:szCs w:val="32"/>
        </w:rPr>
      </w:pPr>
      <w:r>
        <w:rPr>
          <w:rFonts w:cs="仿宋_GB2312" w:hint="eastAsia"/>
          <w:kern w:val="0"/>
          <w:szCs w:val="32"/>
        </w:rPr>
        <w:t>（二）休学、保留学籍的；</w:t>
      </w:r>
    </w:p>
    <w:p w14:paraId="75E297A9">
      <w:pPr>
        <w:ind w:firstLine="640" w:firstLineChars="200"/>
        <w:jc w:val="both"/>
        <w:rPr>
          <w:rFonts w:cs="仿宋_GB2312"/>
          <w:kern w:val="0"/>
          <w:szCs w:val="32"/>
        </w:rPr>
      </w:pPr>
      <w:r>
        <w:rPr>
          <w:rFonts w:cs="仿宋_GB2312" w:hint="eastAsia"/>
          <w:kern w:val="0"/>
          <w:szCs w:val="32"/>
        </w:rPr>
        <w:t>（三）未按学校规定缴纳学费的；</w:t>
      </w:r>
    </w:p>
    <w:p w14:paraId="0C211566">
      <w:pPr>
        <w:ind w:firstLine="640" w:firstLineChars="200"/>
        <w:jc w:val="both"/>
        <w:rPr>
          <w:rFonts w:cs="仿宋_GB2312"/>
          <w:kern w:val="0"/>
          <w:szCs w:val="32"/>
        </w:rPr>
      </w:pPr>
      <w:r>
        <w:rPr>
          <w:rFonts w:cs="仿宋_GB2312" w:hint="eastAsia"/>
          <w:kern w:val="0"/>
          <w:szCs w:val="32"/>
        </w:rPr>
        <w:t>（四）最长学习年限届满的；</w:t>
      </w:r>
    </w:p>
    <w:p w14:paraId="1B3ED39C">
      <w:pPr>
        <w:ind w:firstLine="640" w:firstLineChars="200"/>
        <w:jc w:val="both"/>
        <w:rPr>
          <w:rFonts w:cs="仿宋_GB2312"/>
          <w:kern w:val="0"/>
          <w:szCs w:val="32"/>
        </w:rPr>
      </w:pPr>
      <w:r>
        <w:rPr>
          <w:rFonts w:cs="仿宋_GB2312" w:hint="eastAsia"/>
          <w:kern w:val="0"/>
          <w:szCs w:val="32"/>
        </w:rPr>
        <w:t>（五）其他不符合注册条件的。</w:t>
      </w:r>
    </w:p>
    <w:p w14:paraId="4B3F7139">
      <w:pPr>
        <w:jc w:val="both"/>
        <w:rPr>
          <w:rFonts w:cs="Times New Roman"/>
          <w:b/>
          <w:bCs/>
          <w:kern w:val="0"/>
          <w:szCs w:val="32"/>
        </w:rPr>
      </w:pPr>
    </w:p>
    <w:p w14:paraId="06B1E60D">
      <w:pPr>
        <w:ind w:firstLine="640" w:firstLineChars="200"/>
        <w:jc w:val="center"/>
        <w:rPr>
          <w:rFonts w:eastAsia="黑体" w:cs="黑体"/>
          <w:bCs/>
          <w:kern w:val="0"/>
          <w:szCs w:val="32"/>
        </w:rPr>
      </w:pPr>
      <w:r>
        <w:rPr>
          <w:rFonts w:eastAsia="黑体" w:cs="黑体" w:hint="eastAsia"/>
          <w:bCs/>
          <w:kern w:val="0"/>
          <w:szCs w:val="32"/>
        </w:rPr>
        <w:t>第三章  学业、考核与成绩记载</w:t>
      </w:r>
    </w:p>
    <w:p w14:paraId="75D91F95">
      <w:pPr>
        <w:numPr>
          <w:ilvl w:val="0"/>
          <w:numId w:val="1"/>
        </w:numPr>
        <w:tabs>
          <w:tab w:val="left" w:pos="0"/>
          <w:tab w:val="clear" w:pos="568"/>
        </w:tabs>
        <w:ind w:firstLine="630"/>
        <w:jc w:val="both"/>
        <w:rPr>
          <w:rFonts w:cs="Times New Roman"/>
          <w:szCs w:val="32"/>
        </w:rPr>
      </w:pPr>
      <w:r>
        <w:rPr>
          <w:rFonts w:cs="Times New Roman" w:hint="eastAsia"/>
          <w:szCs w:val="32"/>
        </w:rPr>
        <w:t>研究生学业包括培养方案规定的课程学习、临床训练（轮科）、教学实践、社会实践、专业实践、开题报告、中期考核和学位（毕业）论文等方面。研究生学业课程分为必修课程和选修课程。研究生学业必须以一定方式进行考核。考核成绩记入成绩册，并归入本人档案。</w:t>
      </w:r>
    </w:p>
    <w:p w14:paraId="536776CB">
      <w:pPr>
        <w:ind w:firstLine="640" w:firstLineChars="200"/>
        <w:jc w:val="both"/>
        <w:rPr>
          <w:rFonts w:cs="Times New Roman"/>
          <w:kern w:val="0"/>
          <w:szCs w:val="32"/>
        </w:rPr>
      </w:pPr>
      <w:r>
        <w:rPr>
          <w:rFonts w:cs="Times New Roman" w:hint="eastAsia"/>
          <w:kern w:val="0"/>
          <w:szCs w:val="32"/>
        </w:rPr>
        <w:t>（一）课程学习、临床训练、教学实践、社会实践、专业实践考核分为考试和考查两种。考核和成绩评定方式，以及考核不合格的课程重修或者补考等，按研究生学业考核管理相关规定执行。</w:t>
      </w:r>
    </w:p>
    <w:p w14:paraId="65AF8FB3">
      <w:pPr>
        <w:ind w:firstLine="640" w:firstLineChars="200"/>
        <w:jc w:val="both"/>
        <w:rPr>
          <w:rFonts w:cs="Times New Roman"/>
          <w:kern w:val="0"/>
          <w:szCs w:val="32"/>
        </w:rPr>
      </w:pPr>
      <w:r>
        <w:rPr>
          <w:rFonts w:cs="Times New Roman" w:hint="eastAsia"/>
          <w:kern w:val="0"/>
          <w:szCs w:val="32"/>
        </w:rPr>
        <w:t>（二）研究生应在规定的时间内参加中期考核，考核的相关事宜按研究生中期考核办法执行。</w:t>
      </w:r>
    </w:p>
    <w:p w14:paraId="353B14A5">
      <w:pPr>
        <w:ind w:firstLine="640" w:firstLineChars="200"/>
        <w:jc w:val="both"/>
        <w:rPr>
          <w:rFonts w:cs="Times New Roman"/>
          <w:kern w:val="0"/>
          <w:szCs w:val="32"/>
        </w:rPr>
      </w:pPr>
      <w:r>
        <w:rPr>
          <w:rFonts w:cs="Times New Roman" w:hint="eastAsia"/>
          <w:kern w:val="0"/>
          <w:szCs w:val="32"/>
        </w:rPr>
        <w:t>（三）学位（毕业）论文或实践成果的答辩安排由培养单位学位审议机构与导师共同确定，报研究生院备案。学位（毕业）论文或实践成果答辩的相关事宜按学校有关博士硕士学位授予的相关规定执行。</w:t>
      </w:r>
    </w:p>
    <w:p w14:paraId="63698E9E">
      <w:pPr>
        <w:numPr>
          <w:ilvl w:val="0"/>
          <w:numId w:val="1"/>
        </w:numPr>
        <w:tabs>
          <w:tab w:val="left" w:pos="0"/>
          <w:tab w:val="clear" w:pos="568"/>
        </w:tabs>
        <w:ind w:firstLine="630"/>
        <w:jc w:val="both"/>
        <w:rPr>
          <w:rFonts w:cs="Times New Roman"/>
          <w:szCs w:val="32"/>
        </w:rPr>
      </w:pPr>
      <w:r>
        <w:rPr>
          <w:rFonts w:cs="Times New Roman" w:hint="eastAsia"/>
          <w:szCs w:val="32"/>
        </w:rPr>
        <w:t>研究生思想品德的考核、鉴定，以《普通高等学校学生管理规定》（教育部令第41号）第四条为主要依据，采取个人小结、师生民主评议等形式进行。</w:t>
      </w:r>
    </w:p>
    <w:p w14:paraId="446A3669">
      <w:pPr>
        <w:numPr>
          <w:ilvl w:val="0"/>
          <w:numId w:val="1"/>
        </w:numPr>
        <w:tabs>
          <w:tab w:val="left" w:pos="0"/>
          <w:tab w:val="clear" w:pos="568"/>
        </w:tabs>
        <w:ind w:firstLine="630"/>
        <w:jc w:val="both"/>
        <w:rPr>
          <w:rFonts w:cs="Times New Roman"/>
          <w:szCs w:val="32"/>
        </w:rPr>
      </w:pPr>
      <w:r>
        <w:rPr>
          <w:rFonts w:cs="Times New Roman" w:hint="eastAsia"/>
          <w:szCs w:val="32"/>
        </w:rPr>
        <w:t>研究生经研究生院批准可以根据校际协议跨校修读课程或选修校内其他培养单位的课程，所修读的课程成绩（学分）经审核后予以承认。相关事宜按研究生学业考核管理相关规定执行。</w:t>
      </w:r>
    </w:p>
    <w:p w14:paraId="1D7FFD22">
      <w:pPr>
        <w:numPr>
          <w:ilvl w:val="0"/>
          <w:numId w:val="1"/>
        </w:numPr>
        <w:tabs>
          <w:tab w:val="left" w:pos="0"/>
          <w:tab w:val="clear" w:pos="568"/>
        </w:tabs>
        <w:ind w:firstLine="630"/>
        <w:jc w:val="both"/>
        <w:rPr>
          <w:rFonts w:cs="Times New Roman"/>
          <w:szCs w:val="32"/>
        </w:rPr>
      </w:pPr>
      <w:r>
        <w:rPr>
          <w:rFonts w:cs="Times New Roman" w:hint="eastAsia"/>
          <w:szCs w:val="32"/>
        </w:rPr>
        <w:t>违反考试纪律、考试作弊或学术不端行为者，根据学校学生处分管理相关规定，视情节轻重，给予警告、严重警告、记过、留校察看或开除学籍的处分。</w:t>
      </w:r>
    </w:p>
    <w:p w14:paraId="6DF3192B">
      <w:pPr>
        <w:numPr>
          <w:ilvl w:val="0"/>
          <w:numId w:val="1"/>
        </w:numPr>
        <w:tabs>
          <w:tab w:val="left" w:pos="0"/>
          <w:tab w:val="clear" w:pos="568"/>
        </w:tabs>
        <w:ind w:firstLine="630"/>
        <w:jc w:val="both"/>
        <w:rPr>
          <w:rFonts w:cs="Times New Roman"/>
          <w:kern w:val="0"/>
          <w:szCs w:val="32"/>
        </w:rPr>
      </w:pPr>
      <w:r>
        <w:rPr>
          <w:rFonts w:cs="Times New Roman" w:hint="eastAsia"/>
          <w:szCs w:val="32"/>
        </w:rPr>
        <w:t>研究生因各种原因需要离校，或执行学校安排任务不能参加正常的教学科研活动和培养单位统一组织的活动者，应当事先到所在培养单位办理请假手续，未经请假或请假未经批准而缺席者，按旷课论处。</w:t>
      </w:r>
    </w:p>
    <w:p w14:paraId="19DA32C7">
      <w:pPr>
        <w:ind w:firstLine="640" w:firstLineChars="200"/>
        <w:jc w:val="both"/>
        <w:rPr>
          <w:rFonts w:cs="Times New Roman"/>
          <w:kern w:val="0"/>
          <w:szCs w:val="32"/>
        </w:rPr>
      </w:pPr>
      <w:r>
        <w:rPr>
          <w:rFonts w:cs="Times New Roman" w:hint="eastAsia"/>
          <w:kern w:val="0"/>
          <w:szCs w:val="32"/>
        </w:rPr>
        <w:t>（一）事假</w:t>
      </w:r>
    </w:p>
    <w:p w14:paraId="32ED9EA1">
      <w:pPr>
        <w:ind w:firstLine="640" w:firstLineChars="200"/>
        <w:jc w:val="both"/>
        <w:rPr>
          <w:rFonts w:cs="Times New Roman"/>
          <w:kern w:val="0"/>
          <w:szCs w:val="32"/>
        </w:rPr>
      </w:pPr>
      <w:r>
        <w:rPr>
          <w:rFonts w:cs="Times New Roman" w:hint="eastAsia"/>
          <w:kern w:val="0"/>
          <w:szCs w:val="32"/>
        </w:rPr>
        <w:t>研究生因本人或家庭有突发事件需要处理，可以请事假。事假一般每学期累计不超过14天。</w:t>
      </w:r>
    </w:p>
    <w:p w14:paraId="3CD43A07">
      <w:pPr>
        <w:ind w:firstLine="640" w:firstLineChars="200"/>
        <w:jc w:val="both"/>
        <w:rPr>
          <w:rFonts w:cs="Times New Roman"/>
          <w:kern w:val="0"/>
          <w:szCs w:val="32"/>
        </w:rPr>
      </w:pPr>
      <w:r>
        <w:rPr>
          <w:rFonts w:cs="Times New Roman" w:hint="eastAsia"/>
          <w:kern w:val="0"/>
          <w:szCs w:val="32"/>
        </w:rPr>
        <w:t>（二）病假</w:t>
      </w:r>
    </w:p>
    <w:p w14:paraId="4009AC8E">
      <w:pPr>
        <w:ind w:firstLine="640" w:firstLineChars="200"/>
        <w:jc w:val="both"/>
        <w:rPr>
          <w:rFonts w:cs="Times New Roman"/>
          <w:kern w:val="0"/>
          <w:szCs w:val="32"/>
        </w:rPr>
      </w:pPr>
      <w:r>
        <w:rPr>
          <w:rFonts w:cs="Times New Roman" w:hint="eastAsia"/>
          <w:kern w:val="0"/>
          <w:szCs w:val="32"/>
        </w:rPr>
        <w:t>研究生因病不能坚持正常学习的，持学校指定医院出具的病假证明，报告导师及所在单位，完成请假手续后按病假证明的时限休息。研究生请病假原则上一个学期内累计不得超过1个月，请假超过一个月者须办理休学手续。</w:t>
      </w:r>
    </w:p>
    <w:p w14:paraId="742097CC">
      <w:pPr>
        <w:ind w:firstLine="640" w:firstLineChars="200"/>
        <w:jc w:val="both"/>
        <w:rPr>
          <w:rFonts w:cs="Times New Roman"/>
          <w:kern w:val="0"/>
          <w:szCs w:val="32"/>
          <w:highlight w:val="yellow"/>
        </w:rPr>
      </w:pPr>
      <w:r>
        <w:rPr>
          <w:rFonts w:cs="Times New Roman" w:hint="eastAsia"/>
          <w:kern w:val="0"/>
          <w:szCs w:val="32"/>
        </w:rPr>
        <w:t>请假1周以内（含1周）由导师（或导师组主导师）批准，报培养单位备案；请假超过1周但在1个月以内（含1个月），经导师（或导师组主导师）同意后，报培养单位分管领导批准。</w:t>
      </w:r>
    </w:p>
    <w:p w14:paraId="69C787A9">
      <w:pPr>
        <w:numPr>
          <w:ilvl w:val="0"/>
          <w:numId w:val="1"/>
        </w:numPr>
        <w:tabs>
          <w:tab w:val="left" w:pos="0"/>
          <w:tab w:val="clear" w:pos="568"/>
        </w:tabs>
        <w:ind w:firstLine="630"/>
        <w:jc w:val="both"/>
        <w:rPr>
          <w:rFonts w:cs="Times New Roman"/>
          <w:szCs w:val="32"/>
        </w:rPr>
      </w:pPr>
      <w:r>
        <w:rPr>
          <w:rFonts w:cs="Times New Roman" w:hint="eastAsia"/>
          <w:szCs w:val="32"/>
        </w:rPr>
        <w:t>研究生因培养环节需要出国（境）进行联合培养、合作研究、参加国际会议或其他与学业相关的出国（境）事务的，按照学校研究生因公出国（境）管理有关规定履行审批手续，由所在培养单位和研究生院审批。</w:t>
      </w:r>
    </w:p>
    <w:p w14:paraId="08B923E2">
      <w:pPr>
        <w:numPr>
          <w:ilvl w:val="0"/>
          <w:numId w:val="1"/>
        </w:numPr>
        <w:tabs>
          <w:tab w:val="left" w:pos="0"/>
          <w:tab w:val="clear" w:pos="568"/>
        </w:tabs>
        <w:ind w:firstLine="630"/>
        <w:jc w:val="both"/>
        <w:rPr>
          <w:rFonts w:cs="Times New Roman"/>
          <w:szCs w:val="32"/>
        </w:rPr>
      </w:pPr>
      <w:r>
        <w:rPr>
          <w:rFonts w:cs="Times New Roman" w:hint="eastAsia"/>
          <w:szCs w:val="32"/>
        </w:rPr>
        <w:t>对旷课研究生，根据学校学生处分管理相关规定，视情节轻重，给予批评教育，或警告、严重警告、记过、留校察看等纪律处分。一学期内，连续旷课2周以上应作退学处理。</w:t>
      </w:r>
    </w:p>
    <w:p w14:paraId="46FC2B4B">
      <w:pPr>
        <w:ind w:firstLine="640" w:firstLineChars="200"/>
        <w:jc w:val="both"/>
        <w:rPr>
          <w:rFonts w:cs="Times New Roman"/>
          <w:kern w:val="0"/>
          <w:szCs w:val="32"/>
        </w:rPr>
      </w:pPr>
    </w:p>
    <w:p w14:paraId="272F47F1">
      <w:pPr>
        <w:ind w:left="720" w:hanging="720"/>
        <w:jc w:val="center"/>
        <w:rPr>
          <w:rFonts w:eastAsia="黑体" w:cs="黑体"/>
          <w:bCs/>
          <w:kern w:val="0"/>
          <w:szCs w:val="32"/>
        </w:rPr>
      </w:pPr>
      <w:r>
        <w:rPr>
          <w:rFonts w:eastAsia="黑体" w:cs="黑体" w:hint="eastAsia"/>
          <w:bCs/>
          <w:kern w:val="0"/>
          <w:szCs w:val="32"/>
        </w:rPr>
        <w:t>第四章  转专业、转导师与转学</w:t>
      </w:r>
    </w:p>
    <w:p w14:paraId="40D10EDD">
      <w:pPr>
        <w:numPr>
          <w:ilvl w:val="0"/>
          <w:numId w:val="1"/>
        </w:numPr>
        <w:tabs>
          <w:tab w:val="left" w:pos="0"/>
          <w:tab w:val="clear" w:pos="568"/>
        </w:tabs>
        <w:ind w:firstLine="630"/>
        <w:jc w:val="both"/>
        <w:rPr>
          <w:rFonts w:cs="Times New Roman"/>
          <w:szCs w:val="32"/>
        </w:rPr>
      </w:pPr>
      <w:r>
        <w:rPr>
          <w:rFonts w:cs="Times New Roman" w:hint="eastAsia"/>
          <w:szCs w:val="32"/>
        </w:rPr>
        <w:t>研究生一般应在被录取的专业完成学业。有下列情况之一者，可以申请转专业：</w:t>
      </w:r>
    </w:p>
    <w:p w14:paraId="753B90C7">
      <w:pPr>
        <w:ind w:firstLine="640" w:firstLineChars="200"/>
        <w:jc w:val="both"/>
        <w:rPr>
          <w:rFonts w:cs="Times New Roman"/>
          <w:kern w:val="0"/>
          <w:szCs w:val="32"/>
        </w:rPr>
      </w:pPr>
      <w:r>
        <w:rPr>
          <w:rFonts w:cs="Times New Roman" w:hint="eastAsia"/>
          <w:kern w:val="0"/>
          <w:szCs w:val="32"/>
        </w:rPr>
        <w:t>（一）因国家、学校学科调整、院系拆分等非研究生本人原因，导致研究生所学专业调整，无法在原专业继续学习的；</w:t>
      </w:r>
    </w:p>
    <w:p w14:paraId="175942DE">
      <w:pPr>
        <w:ind w:firstLine="640" w:firstLineChars="200"/>
        <w:jc w:val="both"/>
        <w:rPr>
          <w:rFonts w:cs="Times New Roman"/>
          <w:kern w:val="0"/>
          <w:szCs w:val="32"/>
        </w:rPr>
      </w:pPr>
      <w:r>
        <w:rPr>
          <w:rFonts w:cs="Times New Roman" w:hint="eastAsia"/>
          <w:kern w:val="0"/>
          <w:szCs w:val="32"/>
        </w:rPr>
        <w:t>（二）研究生入学后患病，经学校指定的医院检查证明，不能在原专业学习，但尚能在其他关联性专业学习的；</w:t>
      </w:r>
    </w:p>
    <w:p w14:paraId="44DADF0D">
      <w:pPr>
        <w:ind w:firstLine="640" w:firstLineChars="200"/>
        <w:jc w:val="both"/>
        <w:rPr>
          <w:rFonts w:cs="Times New Roman"/>
          <w:kern w:val="0"/>
          <w:szCs w:val="32"/>
        </w:rPr>
      </w:pPr>
      <w:r>
        <w:rPr>
          <w:rFonts w:cs="Times New Roman" w:hint="eastAsia"/>
          <w:kern w:val="0"/>
          <w:szCs w:val="32"/>
        </w:rPr>
        <w:t>（三）经学校认可，研究生确有其他非本人原因，不转专业无法继续学习的。</w:t>
      </w:r>
    </w:p>
    <w:p w14:paraId="7BE98852">
      <w:pPr>
        <w:ind w:firstLine="640" w:firstLineChars="200"/>
        <w:jc w:val="both"/>
        <w:rPr>
          <w:rFonts w:cs="Times New Roman"/>
          <w:kern w:val="0"/>
          <w:szCs w:val="32"/>
        </w:rPr>
      </w:pPr>
      <w:r>
        <w:rPr>
          <w:rFonts w:cs="Times New Roman" w:hint="eastAsia"/>
          <w:szCs w:val="32"/>
        </w:rPr>
        <w:t>以特殊招生形式录取的学生，国家有相关规定或者录取前与学校有明确约定的，不得转专业。</w:t>
      </w:r>
    </w:p>
    <w:p w14:paraId="7507BBF4">
      <w:pPr>
        <w:numPr>
          <w:ilvl w:val="0"/>
          <w:numId w:val="1"/>
        </w:numPr>
        <w:tabs>
          <w:tab w:val="left" w:pos="0"/>
          <w:tab w:val="clear" w:pos="568"/>
        </w:tabs>
        <w:ind w:firstLine="630"/>
        <w:jc w:val="both"/>
        <w:rPr>
          <w:rFonts w:cs="Times New Roman"/>
          <w:szCs w:val="32"/>
        </w:rPr>
      </w:pPr>
      <w:r>
        <w:rPr>
          <w:rFonts w:cs="Times New Roman" w:hint="eastAsia"/>
          <w:szCs w:val="32"/>
        </w:rPr>
        <w:t>研究生校内转专业，须向导师和培养单位提出申请，经拟转入专业的导师和培养单位考核同意，报研究生院审批。转专业的研究生，应按转入专业培养方案的要求完成学业。</w:t>
      </w:r>
    </w:p>
    <w:p w14:paraId="160C8380">
      <w:pPr>
        <w:numPr>
          <w:ilvl w:val="0"/>
          <w:numId w:val="1"/>
        </w:numPr>
        <w:tabs>
          <w:tab w:val="left" w:pos="0"/>
          <w:tab w:val="clear" w:pos="568"/>
        </w:tabs>
        <w:ind w:firstLine="630"/>
        <w:jc w:val="both"/>
        <w:rPr>
          <w:rFonts w:cs="Times New Roman"/>
          <w:szCs w:val="32"/>
        </w:rPr>
      </w:pPr>
      <w:r>
        <w:rPr>
          <w:rFonts w:cs="Times New Roman" w:hint="eastAsia"/>
          <w:szCs w:val="32"/>
        </w:rPr>
        <w:t>研究生因导师工作岗位变动等非个人原因无法</w:t>
      </w:r>
      <w:r>
        <w:rPr>
          <w:rFonts w:cs="Times New Roman"/>
          <w:szCs w:val="32"/>
        </w:rPr>
        <w:t>在原导师</w:t>
      </w:r>
      <w:r>
        <w:rPr>
          <w:rFonts w:cs="Times New Roman" w:hint="eastAsia"/>
          <w:szCs w:val="32"/>
        </w:rPr>
        <w:t>指导下或在</w:t>
      </w:r>
      <w:r>
        <w:rPr>
          <w:rFonts w:cs="Times New Roman"/>
          <w:szCs w:val="32"/>
        </w:rPr>
        <w:t>原培养单位继续学习的，</w:t>
      </w:r>
      <w:r>
        <w:rPr>
          <w:rFonts w:cs="Times New Roman" w:hint="eastAsia"/>
          <w:szCs w:val="32"/>
        </w:rPr>
        <w:t>研究生应</w:t>
      </w:r>
      <w:r>
        <w:rPr>
          <w:rFonts w:cs="Times New Roman"/>
          <w:szCs w:val="32"/>
        </w:rPr>
        <w:t>申请转导师或转培养单位</w:t>
      </w:r>
      <w:r>
        <w:rPr>
          <w:rFonts w:cs="Times New Roman" w:hint="eastAsia"/>
          <w:szCs w:val="32"/>
        </w:rPr>
        <w:t>。</w:t>
      </w:r>
    </w:p>
    <w:p w14:paraId="58036F23">
      <w:pPr>
        <w:tabs>
          <w:tab w:val="left" w:pos="0"/>
        </w:tabs>
        <w:ind w:firstLine="637" w:firstLineChars="199"/>
        <w:jc w:val="both"/>
        <w:rPr>
          <w:rFonts w:cs="Times New Roman"/>
          <w:szCs w:val="32"/>
        </w:rPr>
      </w:pPr>
      <w:r>
        <w:rPr>
          <w:rFonts w:cs="Times New Roman" w:hint="eastAsia"/>
          <w:szCs w:val="32"/>
        </w:rPr>
        <w:t>研究生申请转导师的，应经拟转出导师、拟转入导师、所在培养单位同意，报研究生院审批；申请转培养单位的，应经原培养单位、拟转入培养单位同意，报研究生院审批；同时申请转导师及培养单位的，应经拟转出导师、拟转入导师、原培养单位、拟转入培养单位同意，报研究生院审批。研究生转</w:t>
      </w:r>
      <w:r>
        <w:rPr>
          <w:rFonts w:cs="Times New Roman"/>
          <w:szCs w:val="32"/>
        </w:rPr>
        <w:t>导师或转</w:t>
      </w:r>
      <w:r>
        <w:rPr>
          <w:rFonts w:cs="Times New Roman" w:hint="eastAsia"/>
          <w:szCs w:val="32"/>
        </w:rPr>
        <w:t>培养单位</w:t>
      </w:r>
      <w:r>
        <w:rPr>
          <w:rFonts w:cs="Times New Roman"/>
          <w:szCs w:val="32"/>
        </w:rPr>
        <w:t>，其专业不变。</w:t>
      </w:r>
    </w:p>
    <w:p w14:paraId="53B83B8B">
      <w:pPr>
        <w:tabs>
          <w:tab w:val="left" w:pos="0"/>
        </w:tabs>
        <w:ind w:firstLine="637" w:firstLineChars="199"/>
        <w:jc w:val="both"/>
        <w:rPr>
          <w:rFonts w:cs="Times New Roman"/>
          <w:szCs w:val="32"/>
        </w:rPr>
      </w:pPr>
      <w:r>
        <w:rPr>
          <w:rFonts w:cs="Times New Roman" w:hint="eastAsia"/>
          <w:szCs w:val="32"/>
        </w:rPr>
        <w:t>拟转出导师因特殊情况无法签字同意的，经培养单位党政联席会议（院长办公会）研究同意，可由培养单位分管研究生培养工作的负责人代签。</w:t>
      </w:r>
    </w:p>
    <w:p w14:paraId="079C8904">
      <w:pPr>
        <w:numPr>
          <w:ilvl w:val="0"/>
          <w:numId w:val="1"/>
        </w:numPr>
        <w:tabs>
          <w:tab w:val="left" w:pos="0"/>
          <w:tab w:val="clear" w:pos="568"/>
        </w:tabs>
        <w:ind w:firstLine="630"/>
        <w:jc w:val="both"/>
        <w:rPr>
          <w:rFonts w:cs="Times New Roman"/>
          <w:szCs w:val="32"/>
        </w:rPr>
      </w:pPr>
      <w:r>
        <w:rPr>
          <w:rFonts w:cs="Times New Roman" w:hint="eastAsia"/>
          <w:szCs w:val="32"/>
        </w:rPr>
        <w:t>研究生一般应当在被录取的学校完成学业。研究生因学校培养条件改变不能完成培养等非本人原因需要转学的，学校将出具证明，由所在地省级教育行政部门协调转学到同层次的学校。</w:t>
      </w:r>
    </w:p>
    <w:p w14:paraId="2E1280F6">
      <w:pPr>
        <w:numPr>
          <w:ilvl w:val="0"/>
          <w:numId w:val="1"/>
        </w:numPr>
        <w:tabs>
          <w:tab w:val="left" w:pos="0"/>
          <w:tab w:val="clear" w:pos="568"/>
        </w:tabs>
        <w:ind w:firstLine="630"/>
        <w:jc w:val="both"/>
        <w:rPr>
          <w:rFonts w:cs="Times New Roman"/>
          <w:szCs w:val="32"/>
        </w:rPr>
      </w:pPr>
      <w:r>
        <w:rPr>
          <w:rFonts w:cs="Times New Roman" w:hint="eastAsia"/>
          <w:szCs w:val="32"/>
        </w:rPr>
        <w:t>研究生有下列情形之一，不得转学：</w:t>
      </w:r>
    </w:p>
    <w:p w14:paraId="7E980469">
      <w:pPr>
        <w:ind w:firstLine="640" w:firstLineChars="200"/>
        <w:jc w:val="both"/>
        <w:rPr>
          <w:rFonts w:cs="Times New Roman"/>
          <w:kern w:val="0"/>
          <w:szCs w:val="32"/>
        </w:rPr>
      </w:pPr>
      <w:r>
        <w:rPr>
          <w:rFonts w:cs="Times New Roman" w:hint="eastAsia"/>
          <w:kern w:val="0"/>
          <w:szCs w:val="32"/>
        </w:rPr>
        <w:t>（一）入学未满一学期或者毕业前一年的；</w:t>
      </w:r>
    </w:p>
    <w:p w14:paraId="433F4E04">
      <w:pPr>
        <w:ind w:firstLine="640" w:firstLineChars="200"/>
        <w:jc w:val="both"/>
        <w:rPr>
          <w:rFonts w:cs="Times New Roman"/>
          <w:kern w:val="0"/>
          <w:szCs w:val="32"/>
        </w:rPr>
      </w:pPr>
      <w:r>
        <w:rPr>
          <w:rFonts w:cs="Times New Roman" w:hint="eastAsia"/>
          <w:kern w:val="0"/>
          <w:szCs w:val="32"/>
        </w:rPr>
        <w:t>（二）由低学历层次转为高学历层次的；</w:t>
      </w:r>
    </w:p>
    <w:p w14:paraId="191FF705">
      <w:pPr>
        <w:ind w:firstLine="640" w:firstLineChars="200"/>
        <w:jc w:val="both"/>
        <w:rPr>
          <w:rFonts w:cs="Times New Roman"/>
          <w:kern w:val="0"/>
          <w:szCs w:val="32"/>
        </w:rPr>
      </w:pPr>
      <w:r>
        <w:rPr>
          <w:rFonts w:cs="Times New Roman" w:hint="eastAsia"/>
          <w:kern w:val="0"/>
          <w:szCs w:val="32"/>
        </w:rPr>
        <w:t>（三）以定向就业招生录取的；</w:t>
      </w:r>
    </w:p>
    <w:p w14:paraId="552F3F21">
      <w:pPr>
        <w:ind w:firstLine="640" w:firstLineChars="200"/>
        <w:jc w:val="both"/>
        <w:rPr>
          <w:rFonts w:cs="Times New Roman"/>
          <w:kern w:val="0"/>
          <w:szCs w:val="32"/>
        </w:rPr>
      </w:pPr>
      <w:r>
        <w:rPr>
          <w:rFonts w:cs="Times New Roman" w:hint="eastAsia"/>
          <w:kern w:val="0"/>
          <w:szCs w:val="32"/>
        </w:rPr>
        <w:t>（四）应予退学的；</w:t>
      </w:r>
    </w:p>
    <w:p w14:paraId="27E3CAB5">
      <w:pPr>
        <w:ind w:firstLine="640" w:firstLineChars="200"/>
        <w:jc w:val="both"/>
        <w:rPr>
          <w:rFonts w:cs="Times New Roman"/>
          <w:kern w:val="0"/>
          <w:szCs w:val="32"/>
        </w:rPr>
      </w:pPr>
      <w:r>
        <w:rPr>
          <w:rFonts w:cs="Times New Roman" w:hint="eastAsia"/>
          <w:kern w:val="0"/>
          <w:szCs w:val="32"/>
        </w:rPr>
        <w:t>（五）拟转入学校、专业的录取控制标准高于其所在学校、专业的；</w:t>
      </w:r>
    </w:p>
    <w:p w14:paraId="6B56BC4C">
      <w:pPr>
        <w:ind w:firstLine="640" w:firstLineChars="200"/>
        <w:jc w:val="both"/>
        <w:rPr>
          <w:rFonts w:cs="Times New Roman"/>
          <w:kern w:val="0"/>
          <w:szCs w:val="32"/>
        </w:rPr>
      </w:pPr>
      <w:r>
        <w:rPr>
          <w:rFonts w:cs="Times New Roman" w:hint="eastAsia"/>
          <w:kern w:val="0"/>
          <w:szCs w:val="32"/>
        </w:rPr>
        <w:t>（六）其他无正当理由的。</w:t>
      </w:r>
    </w:p>
    <w:p w14:paraId="3B0A5151">
      <w:pPr>
        <w:numPr>
          <w:ilvl w:val="0"/>
          <w:numId w:val="1"/>
        </w:numPr>
        <w:tabs>
          <w:tab w:val="left" w:pos="0"/>
          <w:tab w:val="clear" w:pos="568"/>
        </w:tabs>
        <w:ind w:firstLine="630"/>
        <w:jc w:val="both"/>
        <w:rPr>
          <w:rFonts w:cs="Times New Roman"/>
          <w:szCs w:val="32"/>
        </w:rPr>
      </w:pPr>
      <w:r>
        <w:rPr>
          <w:rFonts w:cs="Times New Roman" w:hint="eastAsia"/>
          <w:szCs w:val="32"/>
        </w:rPr>
        <w:t>研究生转学，经两校同意，并报所在地省级教育行政部门确认，可办理转学手续。</w:t>
      </w:r>
    </w:p>
    <w:p w14:paraId="541F25A0">
      <w:pPr>
        <w:ind w:firstLine="640" w:firstLineChars="200"/>
        <w:jc w:val="both"/>
        <w:rPr>
          <w:rFonts w:cs="Times New Roman"/>
          <w:kern w:val="0"/>
          <w:szCs w:val="32"/>
        </w:rPr>
      </w:pPr>
      <w:r>
        <w:rPr>
          <w:rFonts w:cs="Times New Roman" w:hint="eastAsia"/>
          <w:kern w:val="0"/>
          <w:szCs w:val="32"/>
        </w:rPr>
        <w:t>本校研究生转学，由本人提出申请，说明理由，导师及培养单位同意，经研究生院审核报校长办公会议研究决定，按教育部有关规定办理手续。</w:t>
      </w:r>
    </w:p>
    <w:p w14:paraId="2ED0E392">
      <w:pPr>
        <w:ind w:firstLine="640" w:firstLineChars="200"/>
        <w:jc w:val="both"/>
        <w:rPr>
          <w:rFonts w:cs="Times New Roman"/>
          <w:kern w:val="0"/>
          <w:szCs w:val="32"/>
        </w:rPr>
      </w:pPr>
      <w:r>
        <w:rPr>
          <w:rFonts w:cs="Times New Roman" w:hint="eastAsia"/>
          <w:kern w:val="0"/>
          <w:szCs w:val="32"/>
        </w:rPr>
        <w:t>转入本校的研究生，由本人提出申请，经原学校及所在地省级教育行政部门同意，在拟转入专业导师同意后，由拟转入培养单位党政联席会（院长办公会）提出初步处理建议，建议报研究生院审核后提交校长办公会议研究决定。</w:t>
      </w:r>
    </w:p>
    <w:p w14:paraId="2037D700">
      <w:pPr>
        <w:ind w:firstLine="640" w:firstLineChars="200"/>
        <w:jc w:val="both"/>
        <w:rPr>
          <w:rFonts w:cs="Times New Roman"/>
          <w:kern w:val="0"/>
          <w:szCs w:val="32"/>
        </w:rPr>
      </w:pPr>
      <w:r>
        <w:rPr>
          <w:rFonts w:cs="Times New Roman" w:hint="eastAsia"/>
          <w:kern w:val="0"/>
          <w:szCs w:val="32"/>
        </w:rPr>
        <w:t>学校对研究生转学进行公示，并在转学完成后3个月内，报所在地省级教育行政部门备案。</w:t>
      </w:r>
    </w:p>
    <w:p w14:paraId="40CC749E">
      <w:pPr>
        <w:ind w:firstLine="640" w:firstLineChars="200"/>
        <w:jc w:val="both"/>
        <w:rPr>
          <w:rFonts w:cs="Times New Roman"/>
          <w:kern w:val="0"/>
          <w:szCs w:val="32"/>
        </w:rPr>
      </w:pPr>
    </w:p>
    <w:p w14:paraId="4440FC26">
      <w:pPr>
        <w:ind w:left="720" w:hanging="720"/>
        <w:jc w:val="center"/>
        <w:rPr>
          <w:rFonts w:eastAsia="黑体" w:cs="黑体"/>
          <w:b/>
          <w:bCs/>
          <w:color w:val="444444"/>
          <w:kern w:val="0"/>
          <w:szCs w:val="32"/>
          <w:lang w:bidi="ar"/>
        </w:rPr>
      </w:pPr>
      <w:r>
        <w:rPr>
          <w:rFonts w:eastAsia="黑体" w:cs="黑体" w:hint="eastAsia"/>
          <w:bCs/>
          <w:kern w:val="0"/>
          <w:szCs w:val="32"/>
        </w:rPr>
        <w:t xml:space="preserve">第五章 </w:t>
      </w:r>
      <w:r>
        <w:rPr>
          <w:rFonts w:eastAsia="黑体" w:cs="黑体" w:hint="eastAsia"/>
          <w:bCs/>
          <w:kern w:val="0"/>
          <w:szCs w:val="32"/>
          <w:lang w:bidi="ar"/>
        </w:rPr>
        <w:t>学制与学习年限</w:t>
      </w:r>
    </w:p>
    <w:p w14:paraId="1D0514DE">
      <w:pPr>
        <w:numPr>
          <w:ilvl w:val="0"/>
          <w:numId w:val="1"/>
        </w:numPr>
        <w:tabs>
          <w:tab w:val="left" w:pos="0"/>
          <w:tab w:val="clear" w:pos="568"/>
        </w:tabs>
        <w:ind w:firstLine="630"/>
        <w:jc w:val="both"/>
        <w:rPr>
          <w:rFonts w:cs="仿宋_GB2312"/>
          <w:szCs w:val="32"/>
        </w:rPr>
      </w:pPr>
      <w:r>
        <w:rPr>
          <w:rFonts w:cs="仿宋_GB2312" w:hint="eastAsia"/>
          <w:szCs w:val="32"/>
        </w:rPr>
        <w:t>学制是教育部对各层次各类型研究生在校基本修业年限的规定。学校在教育部规定的年限内，根据</w:t>
      </w:r>
      <w:r>
        <w:rPr>
          <w:rFonts w:cs="仿宋_GB2312"/>
          <w:szCs w:val="32"/>
        </w:rPr>
        <w:t>实际情况，</w:t>
      </w:r>
      <w:r>
        <w:rPr>
          <w:rFonts w:cs="仿宋_GB2312" w:hint="eastAsia"/>
          <w:szCs w:val="32"/>
        </w:rPr>
        <w:t>确定各专业研究生的学制，一般以当年招生简章公布为准。</w:t>
      </w:r>
    </w:p>
    <w:p w14:paraId="33ED470A">
      <w:pPr>
        <w:ind w:firstLine="640" w:firstLineChars="200"/>
        <w:jc w:val="both"/>
        <w:rPr>
          <w:rFonts w:cs="仿宋_GB2312"/>
          <w:kern w:val="0"/>
          <w:szCs w:val="32"/>
          <w:lang w:bidi="ar"/>
        </w:rPr>
      </w:pPr>
      <w:r>
        <w:rPr>
          <w:rFonts w:cs="仿宋_GB2312" w:hint="eastAsia"/>
          <w:kern w:val="0"/>
          <w:szCs w:val="32"/>
          <w:lang w:bidi="ar"/>
        </w:rPr>
        <w:t>硕士研究生学制一般为2～3年；硕士起点博士研究生（以下</w:t>
      </w:r>
      <w:r>
        <w:rPr>
          <w:rFonts w:cs="仿宋_GB2312"/>
          <w:kern w:val="0"/>
          <w:szCs w:val="32"/>
          <w:lang w:bidi="ar"/>
        </w:rPr>
        <w:t>称普博生</w:t>
      </w:r>
      <w:r>
        <w:rPr>
          <w:rFonts w:cs="仿宋_GB2312" w:hint="eastAsia"/>
          <w:kern w:val="0"/>
          <w:szCs w:val="32"/>
          <w:lang w:bidi="ar"/>
        </w:rPr>
        <w:t>）学制一般为3</w:t>
      </w:r>
      <w:r>
        <w:rPr>
          <w:rFonts w:cs="Times New Roman"/>
          <w:kern w:val="0"/>
          <w:szCs w:val="32"/>
          <w:lang w:bidi="ar"/>
        </w:rPr>
        <w:t>～</w:t>
      </w:r>
      <w:r>
        <w:rPr>
          <w:rFonts w:cs="仿宋_GB2312" w:hint="eastAsia"/>
          <w:kern w:val="0"/>
          <w:szCs w:val="32"/>
          <w:lang w:bidi="ar"/>
        </w:rPr>
        <w:t>4年；直博生的学制一般为5年；硕博连读研究生（以下</w:t>
      </w:r>
      <w:r>
        <w:rPr>
          <w:rFonts w:cs="仿宋_GB2312"/>
          <w:kern w:val="0"/>
          <w:szCs w:val="32"/>
          <w:lang w:bidi="ar"/>
        </w:rPr>
        <w:t>简称硕博连读生</w:t>
      </w:r>
      <w:r>
        <w:rPr>
          <w:rFonts w:cs="仿宋_GB2312" w:hint="eastAsia"/>
          <w:kern w:val="0"/>
          <w:szCs w:val="32"/>
          <w:lang w:bidi="ar"/>
        </w:rPr>
        <w:t xml:space="preserve">）学制一般为5年；长学制（临床医学）本博连读生（以下简称长学制本博连读生）进入博士研究生阶段后学制一般为2～3年。 </w:t>
      </w:r>
    </w:p>
    <w:p w14:paraId="29111A82">
      <w:pPr>
        <w:ind w:firstLine="640" w:firstLineChars="200"/>
        <w:jc w:val="both"/>
        <w:rPr>
          <w:rFonts w:cs="仿宋_GB2312"/>
          <w:spacing w:val="-2"/>
          <w:kern w:val="0"/>
          <w:szCs w:val="32"/>
          <w:lang w:bidi="ar"/>
        </w:rPr>
      </w:pPr>
      <w:r>
        <w:rPr>
          <w:rFonts w:cs="仿宋_GB2312" w:hint="eastAsia"/>
          <w:spacing w:val="-2"/>
          <w:kern w:val="0"/>
          <w:szCs w:val="32"/>
          <w:lang w:bidi="ar"/>
        </w:rPr>
        <w:t>最长学习年限为我校允许注册研究生在校学习的最长期限。普博生、直博生、硕博连读生的最长学习年限为在学制的基础上延长3年；硕士研究生的最长学习年限为在学制的基础上延长2年；长学制本博连读生进入博士研究生阶段的最长学习年限为5年。</w:t>
      </w:r>
    </w:p>
    <w:p w14:paraId="05947484">
      <w:pPr>
        <w:ind w:firstLine="640" w:firstLineChars="200"/>
        <w:jc w:val="both"/>
        <w:rPr>
          <w:rFonts w:cs="仿宋_GB2312"/>
          <w:b/>
          <w:bCs/>
          <w:kern w:val="0"/>
          <w:szCs w:val="32"/>
        </w:rPr>
      </w:pPr>
      <w:r>
        <w:rPr>
          <w:rFonts w:cs="仿宋_GB2312" w:hint="eastAsia"/>
          <w:kern w:val="0"/>
          <w:szCs w:val="32"/>
          <w:lang w:bidi="ar"/>
        </w:rPr>
        <w:t>在籍</w:t>
      </w:r>
      <w:r>
        <w:rPr>
          <w:rFonts w:cs="仿宋_GB2312"/>
          <w:kern w:val="0"/>
          <w:szCs w:val="32"/>
          <w:lang w:bidi="ar"/>
        </w:rPr>
        <w:t>研究生休学的，</w:t>
      </w:r>
      <w:r>
        <w:rPr>
          <w:rFonts w:cs="仿宋_GB2312" w:hint="eastAsia"/>
          <w:kern w:val="0"/>
          <w:szCs w:val="32"/>
          <w:lang w:bidi="ar"/>
        </w:rPr>
        <w:t>休学</w:t>
      </w:r>
      <w:r>
        <w:rPr>
          <w:rFonts w:cs="仿宋_GB2312"/>
          <w:kern w:val="0"/>
          <w:szCs w:val="32"/>
          <w:lang w:bidi="ar"/>
        </w:rPr>
        <w:t>期计入最长学习期限。</w:t>
      </w:r>
      <w:r>
        <w:rPr>
          <w:rFonts w:cs="仿宋_GB2312" w:hint="eastAsia"/>
          <w:kern w:val="0"/>
          <w:szCs w:val="32"/>
          <w:lang w:bidi="ar"/>
        </w:rPr>
        <w:t>在籍研究生</w:t>
      </w:r>
      <w:r>
        <w:rPr>
          <w:rFonts w:cs="Times New Roman" w:hint="eastAsia"/>
          <w:szCs w:val="32"/>
        </w:rPr>
        <w:t>应征参加中国人民解放军（含中国人民武装警察部队）或实行强制兵役制国家的来华留学生取得学籍后应征服兵役的</w:t>
      </w:r>
      <w:r>
        <w:rPr>
          <w:rFonts w:cs="仿宋_GB2312" w:hint="eastAsia"/>
          <w:kern w:val="0"/>
          <w:szCs w:val="32"/>
          <w:lang w:bidi="ar"/>
        </w:rPr>
        <w:t>，其保留学籍期不计入最长学习年限。其他保留</w:t>
      </w:r>
      <w:r>
        <w:rPr>
          <w:rFonts w:cs="仿宋_GB2312"/>
          <w:kern w:val="0"/>
          <w:szCs w:val="32"/>
          <w:lang w:bidi="ar"/>
        </w:rPr>
        <w:t>学籍</w:t>
      </w:r>
      <w:r>
        <w:rPr>
          <w:rFonts w:cs="仿宋_GB2312" w:hint="eastAsia"/>
          <w:kern w:val="0"/>
          <w:szCs w:val="32"/>
          <w:lang w:bidi="ar"/>
        </w:rPr>
        <w:t>的</w:t>
      </w:r>
      <w:r>
        <w:rPr>
          <w:rFonts w:cs="仿宋_GB2312"/>
          <w:kern w:val="0"/>
          <w:szCs w:val="32"/>
          <w:lang w:bidi="ar"/>
        </w:rPr>
        <w:t>情况，</w:t>
      </w:r>
      <w:r>
        <w:rPr>
          <w:rFonts w:cs="仿宋_GB2312" w:hint="eastAsia"/>
          <w:kern w:val="0"/>
          <w:szCs w:val="32"/>
          <w:lang w:bidi="ar"/>
        </w:rPr>
        <w:t>保留</w:t>
      </w:r>
      <w:r>
        <w:rPr>
          <w:rFonts w:cs="仿宋_GB2312"/>
          <w:kern w:val="0"/>
          <w:szCs w:val="32"/>
          <w:lang w:bidi="ar"/>
        </w:rPr>
        <w:t>学籍期计入最长学习年限。</w:t>
      </w:r>
    </w:p>
    <w:p w14:paraId="7D1C3EAE">
      <w:pPr>
        <w:numPr>
          <w:ilvl w:val="0"/>
          <w:numId w:val="1"/>
        </w:numPr>
        <w:tabs>
          <w:tab w:val="left" w:pos="0"/>
          <w:tab w:val="clear" w:pos="568"/>
        </w:tabs>
        <w:ind w:firstLine="630"/>
        <w:jc w:val="both"/>
        <w:rPr>
          <w:rFonts w:cs="仿宋_GB2312"/>
          <w:spacing w:val="-6"/>
          <w:szCs w:val="32"/>
        </w:rPr>
      </w:pPr>
      <w:r>
        <w:rPr>
          <w:rFonts w:cs="仿宋_GB2312" w:hint="eastAsia"/>
          <w:spacing w:val="-6"/>
          <w:szCs w:val="32"/>
        </w:rPr>
        <w:t>研究生应当在学校规定最长学习年限内完成学业。</w:t>
      </w:r>
    </w:p>
    <w:p w14:paraId="1CC3848F">
      <w:pPr>
        <w:ind w:firstLine="640" w:firstLineChars="200"/>
        <w:jc w:val="both"/>
        <w:rPr>
          <w:rFonts w:cs="仿宋_GB2312"/>
          <w:kern w:val="0"/>
          <w:szCs w:val="32"/>
        </w:rPr>
      </w:pPr>
      <w:r>
        <w:rPr>
          <w:rFonts w:cs="仿宋_GB2312" w:hint="eastAsia"/>
          <w:kern w:val="0"/>
          <w:szCs w:val="32"/>
        </w:rPr>
        <w:t>研究生在规定的学制内无法完成学习任务者，可向学校申请延长学习时间，但不得超过最长学习年限。延长学习时间的申请应由研究生本人在每年5月或11月提出，经导师、培养单位同意，报研究生院审批。每次申请延长的时间不超过1年，延长的学习时间不计入学制。延长期间按学校规定缴纳相关费用。</w:t>
      </w:r>
    </w:p>
    <w:p w14:paraId="5DC80080">
      <w:pPr>
        <w:ind w:firstLine="640" w:firstLineChars="200"/>
        <w:jc w:val="both"/>
        <w:rPr>
          <w:rFonts w:cs="Times New Roman"/>
          <w:bCs/>
          <w:kern w:val="0"/>
          <w:szCs w:val="32"/>
        </w:rPr>
      </w:pPr>
    </w:p>
    <w:p w14:paraId="0B3E126A">
      <w:pPr>
        <w:ind w:left="720" w:hanging="720"/>
        <w:jc w:val="center"/>
        <w:rPr>
          <w:rFonts w:eastAsia="黑体" w:cs="黑体"/>
          <w:bCs/>
          <w:kern w:val="0"/>
          <w:szCs w:val="32"/>
          <w:highlight w:val="yellow"/>
        </w:rPr>
      </w:pPr>
      <w:r>
        <w:rPr>
          <w:rFonts w:eastAsia="黑体" w:cs="黑体" w:hint="eastAsia"/>
          <w:bCs/>
          <w:kern w:val="0"/>
          <w:szCs w:val="32"/>
        </w:rPr>
        <w:t>第六章  休学、保留学籍与复学</w:t>
      </w:r>
    </w:p>
    <w:p w14:paraId="7D94E875">
      <w:pPr>
        <w:numPr>
          <w:ilvl w:val="0"/>
          <w:numId w:val="1"/>
        </w:numPr>
        <w:tabs>
          <w:tab w:val="left" w:pos="0"/>
          <w:tab w:val="clear" w:pos="568"/>
        </w:tabs>
        <w:ind w:firstLine="630"/>
        <w:jc w:val="both"/>
        <w:rPr>
          <w:rFonts w:cs="Times New Roman"/>
          <w:szCs w:val="32"/>
        </w:rPr>
      </w:pPr>
      <w:r>
        <w:rPr>
          <w:rFonts w:cs="Times New Roman" w:hint="eastAsia"/>
          <w:szCs w:val="32"/>
        </w:rPr>
        <w:t>研究生有下列情形之一的，应当休学：</w:t>
      </w:r>
    </w:p>
    <w:p w14:paraId="3C25CA26">
      <w:pPr>
        <w:ind w:firstLine="640" w:firstLineChars="200"/>
        <w:jc w:val="both"/>
        <w:rPr>
          <w:rFonts w:cs="Times New Roman"/>
          <w:kern w:val="0"/>
          <w:szCs w:val="32"/>
        </w:rPr>
      </w:pPr>
      <w:r>
        <w:rPr>
          <w:rFonts w:cs="Times New Roman" w:hint="eastAsia"/>
          <w:kern w:val="0"/>
          <w:szCs w:val="32"/>
        </w:rPr>
        <w:t>（一）因伤、病经校区（园）门诊部或指定医院诊断，不能坚持正常学习的或一学期病假累计达1个月</w:t>
      </w:r>
      <w:r>
        <w:rPr>
          <w:rFonts w:cs="Times New Roman"/>
          <w:kern w:val="0"/>
          <w:szCs w:val="32"/>
        </w:rPr>
        <w:t>以上</w:t>
      </w:r>
      <w:r>
        <w:rPr>
          <w:rFonts w:cs="Times New Roman" w:hint="eastAsia"/>
          <w:kern w:val="0"/>
          <w:szCs w:val="32"/>
        </w:rPr>
        <w:t>的；</w:t>
      </w:r>
    </w:p>
    <w:p w14:paraId="088A0F50">
      <w:pPr>
        <w:ind w:firstLine="640" w:firstLineChars="200"/>
        <w:jc w:val="both"/>
        <w:rPr>
          <w:rFonts w:cs="Times New Roman"/>
          <w:kern w:val="0"/>
          <w:szCs w:val="32"/>
        </w:rPr>
      </w:pPr>
      <w:r>
        <w:rPr>
          <w:rFonts w:cs="Times New Roman" w:hint="eastAsia"/>
          <w:kern w:val="0"/>
          <w:szCs w:val="32"/>
        </w:rPr>
        <w:t>（二）因患疾病有伤害自身、危害他人安全的行为，或有伤害自身、危害他人安全危险的。</w:t>
      </w:r>
    </w:p>
    <w:p w14:paraId="013A1447">
      <w:pPr>
        <w:ind w:firstLine="640" w:firstLineChars="200"/>
        <w:jc w:val="both"/>
        <w:rPr>
          <w:rFonts w:cs="Times New Roman"/>
          <w:kern w:val="0"/>
          <w:szCs w:val="32"/>
        </w:rPr>
      </w:pPr>
      <w:r>
        <w:rPr>
          <w:rFonts w:cs="Times New Roman" w:hint="eastAsia"/>
          <w:kern w:val="0"/>
          <w:szCs w:val="32"/>
        </w:rPr>
        <w:t>因伤</w:t>
      </w:r>
      <w:r>
        <w:rPr>
          <w:rFonts w:cs="Times New Roman"/>
          <w:kern w:val="0"/>
          <w:szCs w:val="32"/>
        </w:rPr>
        <w:t>、</w:t>
      </w:r>
      <w:r>
        <w:rPr>
          <w:rFonts w:cs="Times New Roman" w:hint="eastAsia"/>
          <w:kern w:val="0"/>
          <w:szCs w:val="32"/>
        </w:rPr>
        <w:t>病休学的研究生应持指定的二级甲等以上医院的诊断证明，到校区（园）门诊部签署意见，作为申请休学的佐证材料。</w:t>
      </w:r>
    </w:p>
    <w:p w14:paraId="6295ADEA">
      <w:pPr>
        <w:numPr>
          <w:ilvl w:val="0"/>
          <w:numId w:val="1"/>
        </w:numPr>
        <w:tabs>
          <w:tab w:val="left" w:pos="0"/>
          <w:tab w:val="clear" w:pos="568"/>
        </w:tabs>
        <w:ind w:firstLine="630"/>
        <w:jc w:val="both"/>
        <w:rPr>
          <w:rFonts w:cs="Times New Roman"/>
          <w:szCs w:val="32"/>
        </w:rPr>
      </w:pPr>
      <w:r>
        <w:rPr>
          <w:rFonts w:cs="Times New Roman" w:hint="eastAsia"/>
          <w:szCs w:val="32"/>
        </w:rPr>
        <w:t>研究生有以下情形之一者，可以申请休学：</w:t>
      </w:r>
    </w:p>
    <w:p w14:paraId="2CC1E3AD">
      <w:pPr>
        <w:ind w:firstLine="640" w:firstLineChars="200"/>
        <w:jc w:val="both"/>
        <w:rPr>
          <w:rFonts w:cs="Times New Roman"/>
          <w:kern w:val="0"/>
          <w:szCs w:val="32"/>
        </w:rPr>
      </w:pPr>
      <w:r>
        <w:rPr>
          <w:rFonts w:cs="Times New Roman" w:hint="eastAsia"/>
          <w:kern w:val="0"/>
          <w:szCs w:val="32"/>
        </w:rPr>
        <w:t>（一）怀孕的（如不申请休学必须签署《个人声明》）；</w:t>
      </w:r>
    </w:p>
    <w:p w14:paraId="2FA03FAD">
      <w:pPr>
        <w:ind w:firstLine="640" w:firstLineChars="200"/>
        <w:jc w:val="both"/>
        <w:rPr>
          <w:rFonts w:cs="Times New Roman"/>
          <w:kern w:val="0"/>
          <w:szCs w:val="32"/>
        </w:rPr>
      </w:pPr>
      <w:r>
        <w:rPr>
          <w:rFonts w:cs="Times New Roman" w:hint="eastAsia"/>
          <w:kern w:val="0"/>
          <w:szCs w:val="32"/>
        </w:rPr>
        <w:t>（二）在职生因所在单位工作需要的；</w:t>
      </w:r>
    </w:p>
    <w:p w14:paraId="5939F12A">
      <w:pPr>
        <w:ind w:firstLine="640" w:firstLineChars="200"/>
        <w:jc w:val="both"/>
        <w:rPr>
          <w:rFonts w:cs="Times New Roman"/>
          <w:kern w:val="0"/>
          <w:szCs w:val="32"/>
        </w:rPr>
      </w:pPr>
      <w:r>
        <w:rPr>
          <w:rFonts w:cs="Times New Roman" w:hint="eastAsia"/>
          <w:kern w:val="0"/>
          <w:szCs w:val="32"/>
        </w:rPr>
        <w:t>（三）在校期间，从事科技开发、创办企业的；</w:t>
      </w:r>
    </w:p>
    <w:p w14:paraId="565704D7">
      <w:pPr>
        <w:ind w:firstLine="640" w:firstLineChars="200"/>
        <w:jc w:val="both"/>
        <w:rPr>
          <w:rFonts w:cs="Times New Roman"/>
          <w:kern w:val="0"/>
          <w:szCs w:val="32"/>
        </w:rPr>
      </w:pPr>
      <w:r>
        <w:rPr>
          <w:rFonts w:cs="Times New Roman" w:hint="eastAsia"/>
          <w:kern w:val="0"/>
          <w:szCs w:val="32"/>
        </w:rPr>
        <w:t>（四）因其他个人或家庭等合理原因的。</w:t>
      </w:r>
    </w:p>
    <w:p w14:paraId="3474747F">
      <w:pPr>
        <w:numPr>
          <w:ilvl w:val="0"/>
          <w:numId w:val="1"/>
        </w:numPr>
        <w:tabs>
          <w:tab w:val="left" w:pos="0"/>
          <w:tab w:val="clear" w:pos="568"/>
        </w:tabs>
        <w:ind w:firstLine="630"/>
        <w:jc w:val="both"/>
        <w:rPr>
          <w:rFonts w:cs="Times New Roman"/>
          <w:szCs w:val="32"/>
        </w:rPr>
      </w:pPr>
      <w:r>
        <w:rPr>
          <w:rFonts w:cs="Times New Roman" w:hint="eastAsia"/>
          <w:szCs w:val="32"/>
        </w:rPr>
        <w:t xml:space="preserve">研究生休学应由学生本人通过研究生教育管理服务平台申请并上传相关材料。休学申请经导师审核，培养单位审批后发文，并在研究生教育管理服务平台录入文号，完成休学手续。休学的研究生收到培养单位的休学通知后，方可离开学校。 </w:t>
      </w:r>
    </w:p>
    <w:p w14:paraId="782C2FBC">
      <w:pPr>
        <w:numPr>
          <w:ilvl w:val="0"/>
          <w:numId w:val="1"/>
        </w:numPr>
        <w:tabs>
          <w:tab w:val="left" w:pos="0"/>
          <w:tab w:val="clear" w:pos="568"/>
        </w:tabs>
        <w:ind w:firstLine="630"/>
        <w:jc w:val="both"/>
        <w:rPr>
          <w:rFonts w:cs="Times New Roman"/>
          <w:spacing w:val="-4"/>
          <w:szCs w:val="32"/>
        </w:rPr>
      </w:pPr>
      <w:r>
        <w:rPr>
          <w:rFonts w:cs="Times New Roman" w:hint="eastAsia"/>
          <w:spacing w:val="-4"/>
          <w:szCs w:val="32"/>
        </w:rPr>
        <w:t>研究生每次申请休学一般不超过1学年，期满后仍不能复学的，可继续申请休学，但累计最长时间不得超过2年。</w:t>
      </w:r>
    </w:p>
    <w:p w14:paraId="469F7C41">
      <w:pPr>
        <w:numPr>
          <w:ilvl w:val="0"/>
          <w:numId w:val="1"/>
        </w:numPr>
        <w:tabs>
          <w:tab w:val="left" w:pos="0"/>
          <w:tab w:val="clear" w:pos="568"/>
        </w:tabs>
        <w:ind w:firstLine="630"/>
        <w:jc w:val="both"/>
        <w:rPr>
          <w:rFonts w:cs="Times New Roman"/>
          <w:szCs w:val="32"/>
        </w:rPr>
      </w:pPr>
      <w:r>
        <w:rPr>
          <w:rFonts w:cs="Times New Roman" w:hint="eastAsia"/>
          <w:szCs w:val="32"/>
        </w:rPr>
        <w:t>研究生休学须办理离校手续，学校保留其学籍。研究生休学期间，不享受在校学习学生的待遇。因病休学的研究生的医疗费用按学校学生医疗保险制度有关规定处理。</w:t>
      </w:r>
    </w:p>
    <w:p w14:paraId="5090ACDE">
      <w:pPr>
        <w:numPr>
          <w:ilvl w:val="0"/>
          <w:numId w:val="1"/>
        </w:numPr>
        <w:tabs>
          <w:tab w:val="left" w:pos="0"/>
        </w:tabs>
        <w:ind w:firstLine="630"/>
        <w:jc w:val="both"/>
        <w:rPr>
          <w:rFonts w:cs="Times New Roman"/>
          <w:spacing w:val="-4"/>
          <w:szCs w:val="32"/>
        </w:rPr>
      </w:pPr>
      <w:r>
        <w:rPr>
          <w:rFonts w:cs="Times New Roman" w:hint="eastAsia"/>
          <w:spacing w:val="-4"/>
          <w:szCs w:val="32"/>
        </w:rPr>
        <w:t>在籍研究生应征参加中国人民解放军（含中国人民武装警察部队），学校保留其学籍至退役后2年。实行强制兵役制国家的来华留学生取得学籍后应征服兵役的，可申请保留学籍。</w:t>
      </w:r>
    </w:p>
    <w:p w14:paraId="02E91C4F">
      <w:pPr>
        <w:numPr>
          <w:ilvl w:val="0"/>
          <w:numId w:val="1"/>
        </w:numPr>
        <w:tabs>
          <w:tab w:val="left" w:pos="0"/>
          <w:tab w:val="clear" w:pos="568"/>
        </w:tabs>
        <w:ind w:firstLine="630"/>
        <w:jc w:val="both"/>
        <w:rPr>
          <w:rFonts w:cs="Times New Roman"/>
          <w:kern w:val="0"/>
          <w:szCs w:val="32"/>
        </w:rPr>
      </w:pPr>
      <w:r>
        <w:rPr>
          <w:rFonts w:cs="Times New Roman" w:hint="eastAsia"/>
          <w:kern w:val="0"/>
          <w:szCs w:val="32"/>
        </w:rPr>
        <w:t>保留学籍的研究生应由学生本人通过研究生教育管理服务平台申报，经导师审核、培养单位审批后发文，完成保留学籍手续。保留学籍研究生应办理离校手续，与其实际所在部队等组织建立管理关系。</w:t>
      </w:r>
    </w:p>
    <w:p w14:paraId="211C1EFF">
      <w:pPr>
        <w:numPr>
          <w:ilvl w:val="0"/>
          <w:numId w:val="1"/>
        </w:numPr>
        <w:tabs>
          <w:tab w:val="left" w:pos="0"/>
          <w:tab w:val="clear" w:pos="568"/>
        </w:tabs>
        <w:ind w:firstLine="630"/>
        <w:jc w:val="both"/>
        <w:rPr>
          <w:rFonts w:cs="Times New Roman"/>
          <w:szCs w:val="32"/>
        </w:rPr>
      </w:pPr>
      <w:r>
        <w:rPr>
          <w:rFonts w:cs="Times New Roman" w:hint="eastAsia"/>
          <w:szCs w:val="32"/>
        </w:rPr>
        <w:t>休学期</w:t>
      </w:r>
      <w:r>
        <w:rPr>
          <w:rFonts w:cs="Times New Roman"/>
          <w:szCs w:val="32"/>
        </w:rPr>
        <w:t>满</w:t>
      </w:r>
      <w:r>
        <w:rPr>
          <w:rFonts w:cs="Times New Roman" w:hint="eastAsia"/>
          <w:szCs w:val="32"/>
        </w:rPr>
        <w:t>、保留学籍期</w:t>
      </w:r>
      <w:r>
        <w:rPr>
          <w:rFonts w:cs="Times New Roman"/>
          <w:szCs w:val="32"/>
        </w:rPr>
        <w:t>满</w:t>
      </w:r>
      <w:r>
        <w:rPr>
          <w:rFonts w:cs="Times New Roman" w:hint="eastAsia"/>
          <w:szCs w:val="32"/>
        </w:rPr>
        <w:t>的研究生应按如下程序办理复学手续：</w:t>
      </w:r>
    </w:p>
    <w:p w14:paraId="4D8E1407">
      <w:pPr>
        <w:ind w:firstLine="640" w:firstLineChars="200"/>
        <w:jc w:val="both"/>
        <w:rPr>
          <w:rFonts w:cs="Times New Roman"/>
          <w:kern w:val="0"/>
          <w:szCs w:val="32"/>
        </w:rPr>
      </w:pPr>
      <w:r>
        <w:rPr>
          <w:rFonts w:cs="Times New Roman" w:hint="eastAsia"/>
          <w:kern w:val="0"/>
          <w:szCs w:val="32"/>
        </w:rPr>
        <w:t>（一）研究生休学期满，应在休学期满前 1 周在研究生教育管理服务平台申请复学。因病休学的研究生应到校区（园）门诊部复查，或持指定的二级甲等以上医院的诊断证明，到校区（园）门诊部签署意见，复查合格者方可在研究生教育管理服务平台申请复学；</w:t>
      </w:r>
    </w:p>
    <w:p w14:paraId="3A898463">
      <w:pPr>
        <w:numPr>
          <w:ilvl w:val="0"/>
          <w:numId w:val="2"/>
        </w:numPr>
        <w:ind w:firstLine="640" w:firstLineChars="200"/>
        <w:jc w:val="both"/>
        <w:rPr>
          <w:rFonts w:cs="Times New Roman"/>
          <w:kern w:val="0"/>
          <w:szCs w:val="32"/>
        </w:rPr>
      </w:pPr>
      <w:r>
        <w:rPr>
          <w:rFonts w:cs="Times New Roman" w:hint="eastAsia"/>
          <w:kern w:val="0"/>
          <w:szCs w:val="32"/>
        </w:rPr>
        <w:t>研究生保留学籍期满，应在保留学籍期满后1周内在研究生教育管理服务平台提出申请复学。</w:t>
      </w:r>
    </w:p>
    <w:p w14:paraId="0E07E159">
      <w:pPr>
        <w:ind w:left="624"/>
        <w:jc w:val="both"/>
        <w:rPr>
          <w:rFonts w:cs="Times New Roman"/>
          <w:kern w:val="0"/>
          <w:szCs w:val="32"/>
        </w:rPr>
      </w:pPr>
      <w:r>
        <w:rPr>
          <w:rFonts w:cs="Times New Roman" w:hint="eastAsia"/>
          <w:kern w:val="0"/>
          <w:szCs w:val="32"/>
        </w:rPr>
        <w:t>复学申请经导师审核、培养单位审批后发文，完成复学手续。</w:t>
      </w:r>
    </w:p>
    <w:p w14:paraId="1E087ED3">
      <w:pPr>
        <w:numPr>
          <w:ilvl w:val="0"/>
          <w:numId w:val="1"/>
        </w:numPr>
        <w:tabs>
          <w:tab w:val="left" w:pos="0"/>
          <w:tab w:val="clear" w:pos="568"/>
        </w:tabs>
        <w:ind w:firstLine="630"/>
        <w:jc w:val="both"/>
        <w:rPr>
          <w:rFonts w:cs="Times New Roman"/>
          <w:szCs w:val="32"/>
        </w:rPr>
      </w:pPr>
      <w:r>
        <w:rPr>
          <w:rFonts w:cs="Times New Roman" w:hint="eastAsia"/>
          <w:szCs w:val="32"/>
        </w:rPr>
        <w:t>休学期</w:t>
      </w:r>
      <w:r>
        <w:rPr>
          <w:rFonts w:cs="Times New Roman"/>
          <w:szCs w:val="32"/>
        </w:rPr>
        <w:t>满</w:t>
      </w:r>
      <w:r>
        <w:rPr>
          <w:rFonts w:cs="Times New Roman" w:hint="eastAsia"/>
          <w:szCs w:val="32"/>
        </w:rPr>
        <w:t>或保留学籍期</w:t>
      </w:r>
      <w:r>
        <w:rPr>
          <w:rFonts w:cs="Times New Roman"/>
          <w:szCs w:val="32"/>
        </w:rPr>
        <w:t>满</w:t>
      </w:r>
      <w:r>
        <w:rPr>
          <w:rFonts w:cs="Times New Roman" w:hint="eastAsia"/>
          <w:szCs w:val="32"/>
        </w:rPr>
        <w:t>的研究生</w:t>
      </w:r>
      <w:r>
        <w:rPr>
          <w:rFonts w:cs="Times New Roman" w:hint="eastAsia"/>
          <w:kern w:val="0"/>
          <w:szCs w:val="32"/>
        </w:rPr>
        <w:t>逾期未办理复学手续者，视为放弃学籍，按照第四十一条有关规定予以退学。</w:t>
      </w:r>
    </w:p>
    <w:p w14:paraId="0E70FD49">
      <w:pPr>
        <w:numPr>
          <w:ilvl w:val="0"/>
          <w:numId w:val="1"/>
        </w:numPr>
        <w:tabs>
          <w:tab w:val="left" w:pos="0"/>
          <w:tab w:val="clear" w:pos="568"/>
        </w:tabs>
        <w:ind w:firstLine="630"/>
        <w:jc w:val="both"/>
        <w:rPr>
          <w:rFonts w:cs="Times New Roman"/>
          <w:szCs w:val="32"/>
        </w:rPr>
      </w:pPr>
      <w:r>
        <w:rPr>
          <w:rFonts w:cs="Times New Roman" w:hint="eastAsia"/>
          <w:kern w:val="0"/>
          <w:szCs w:val="32"/>
        </w:rPr>
        <w:t>研究生在休学或保留学籍期间如有严重违纪违法行为，按学校</w:t>
      </w:r>
      <w:r>
        <w:rPr>
          <w:rFonts w:cs="Times New Roman" w:hint="eastAsia"/>
          <w:color w:val="000000"/>
          <w:szCs w:val="32"/>
        </w:rPr>
        <w:t>学生处分管理相关规定</w:t>
      </w:r>
      <w:r>
        <w:rPr>
          <w:rFonts w:cs="Times New Roman" w:hint="eastAsia"/>
          <w:kern w:val="0"/>
          <w:szCs w:val="32"/>
        </w:rPr>
        <w:t>进行处理。</w:t>
      </w:r>
    </w:p>
    <w:p w14:paraId="05500CAB">
      <w:pPr>
        <w:numPr>
          <w:ilvl w:val="0"/>
          <w:numId w:val="1"/>
        </w:numPr>
        <w:tabs>
          <w:tab w:val="left" w:pos="0"/>
          <w:tab w:val="clear" w:pos="568"/>
        </w:tabs>
        <w:ind w:firstLine="630"/>
        <w:jc w:val="both"/>
        <w:rPr>
          <w:rFonts w:cs="Times New Roman"/>
          <w:szCs w:val="32"/>
        </w:rPr>
      </w:pPr>
      <w:r>
        <w:rPr>
          <w:rFonts w:cs="Times New Roman" w:hint="eastAsia"/>
          <w:szCs w:val="32"/>
        </w:rPr>
        <w:t>研究生在休学和保留学籍期间，不得参加课程和考核。学校不对研究生在休学、保留学籍期间发生的事故负责。</w:t>
      </w:r>
    </w:p>
    <w:p w14:paraId="1FEDA32D">
      <w:pPr>
        <w:jc w:val="both"/>
        <w:rPr>
          <w:rFonts w:cs="Times New Roman"/>
          <w:kern w:val="0"/>
          <w:szCs w:val="32"/>
        </w:rPr>
      </w:pPr>
    </w:p>
    <w:p w14:paraId="70D010D4">
      <w:pPr>
        <w:ind w:left="720" w:hanging="720"/>
        <w:jc w:val="center"/>
        <w:rPr>
          <w:rFonts w:eastAsia="黑体" w:cs="黑体"/>
          <w:bCs/>
          <w:kern w:val="0"/>
          <w:szCs w:val="32"/>
        </w:rPr>
      </w:pPr>
      <w:r>
        <w:rPr>
          <w:rFonts w:eastAsia="黑体" w:cs="黑体" w:hint="eastAsia"/>
          <w:bCs/>
          <w:kern w:val="0"/>
          <w:szCs w:val="32"/>
        </w:rPr>
        <w:t>第七章  退学</w:t>
      </w:r>
    </w:p>
    <w:p w14:paraId="480A3C6D">
      <w:pPr>
        <w:numPr>
          <w:ilvl w:val="0"/>
          <w:numId w:val="1"/>
        </w:numPr>
        <w:tabs>
          <w:tab w:val="left" w:pos="0"/>
          <w:tab w:val="clear" w:pos="568"/>
        </w:tabs>
        <w:ind w:firstLine="630"/>
        <w:jc w:val="both"/>
        <w:rPr>
          <w:rFonts w:cs="Times New Roman"/>
          <w:szCs w:val="32"/>
        </w:rPr>
      </w:pPr>
      <w:r>
        <w:rPr>
          <w:rFonts w:cs="Times New Roman" w:hint="eastAsia"/>
          <w:szCs w:val="32"/>
        </w:rPr>
        <w:t>研究生本人申请退学的，经学校审核同意后，办理退学手续。研究生提交退学申请后，其所在培养单位应在2周内签署意见并报送研究生院审核；研究生院应在2周内完成审核并报分管教学校领导审批。</w:t>
      </w:r>
    </w:p>
    <w:p w14:paraId="25FF8746">
      <w:pPr>
        <w:numPr>
          <w:ilvl w:val="0"/>
          <w:numId w:val="1"/>
        </w:numPr>
        <w:tabs>
          <w:tab w:val="left" w:pos="0"/>
          <w:tab w:val="clear" w:pos="568"/>
        </w:tabs>
        <w:ind w:firstLine="630"/>
        <w:jc w:val="both"/>
        <w:rPr>
          <w:rFonts w:cs="Times New Roman"/>
          <w:kern w:val="0"/>
          <w:szCs w:val="32"/>
        </w:rPr>
      </w:pPr>
      <w:r>
        <w:rPr>
          <w:rFonts w:cs="Times New Roman" w:hint="eastAsia"/>
          <w:szCs w:val="32"/>
        </w:rPr>
        <w:t>研究生有下列情形之一者，学校可予退学处理</w:t>
      </w:r>
      <w:r>
        <w:rPr>
          <w:rFonts w:cs="Times New Roman" w:hint="eastAsia"/>
          <w:kern w:val="0"/>
          <w:szCs w:val="32"/>
        </w:rPr>
        <w:t>：</w:t>
      </w:r>
    </w:p>
    <w:p w14:paraId="65BB5A4B">
      <w:pPr>
        <w:ind w:firstLine="640" w:firstLineChars="200"/>
        <w:jc w:val="both"/>
        <w:rPr>
          <w:rFonts w:cs="Times New Roman"/>
          <w:b/>
          <w:kern w:val="0"/>
          <w:szCs w:val="32"/>
          <w:u w:val="single"/>
        </w:rPr>
      </w:pPr>
      <w:r>
        <w:rPr>
          <w:rFonts w:cs="Times New Roman" w:hint="eastAsia"/>
          <w:kern w:val="0"/>
          <w:szCs w:val="32"/>
        </w:rPr>
        <w:t>（一）累计有3次及以上必修课程（科目）考试不合格的（含补考和重修后不合格）；</w:t>
      </w:r>
    </w:p>
    <w:p w14:paraId="6770573C">
      <w:pPr>
        <w:ind w:firstLine="640" w:firstLineChars="200"/>
        <w:jc w:val="both"/>
        <w:rPr>
          <w:rFonts w:cs="Times New Roman"/>
          <w:kern w:val="0"/>
          <w:szCs w:val="32"/>
        </w:rPr>
      </w:pPr>
      <w:r>
        <w:rPr>
          <w:rFonts w:cs="Times New Roman" w:hint="eastAsia"/>
          <w:kern w:val="0"/>
          <w:szCs w:val="32"/>
        </w:rPr>
        <w:t>（二）经培养单位考核不合格，被认为不宜继续培养的；</w:t>
      </w:r>
    </w:p>
    <w:p w14:paraId="4F404DD8">
      <w:pPr>
        <w:ind w:firstLine="640" w:firstLineChars="200"/>
        <w:jc w:val="both"/>
        <w:rPr>
          <w:rFonts w:cs="Times New Roman"/>
          <w:kern w:val="0"/>
          <w:szCs w:val="32"/>
        </w:rPr>
      </w:pPr>
      <w:r>
        <w:rPr>
          <w:rFonts w:cs="Times New Roman" w:hint="eastAsia"/>
          <w:kern w:val="0"/>
          <w:szCs w:val="32"/>
        </w:rPr>
        <w:t>（三）经学校指定医院诊断，患有疾病或意外伤残无法继续在校学习的；</w:t>
      </w:r>
    </w:p>
    <w:p w14:paraId="58F299F8">
      <w:pPr>
        <w:ind w:firstLine="640" w:firstLineChars="200"/>
        <w:jc w:val="both"/>
        <w:rPr>
          <w:rFonts w:cs="Times New Roman"/>
          <w:kern w:val="0"/>
          <w:szCs w:val="32"/>
        </w:rPr>
      </w:pPr>
      <w:r>
        <w:rPr>
          <w:rFonts w:cs="Times New Roman" w:hint="eastAsia"/>
          <w:kern w:val="0"/>
          <w:szCs w:val="32"/>
        </w:rPr>
        <w:t>（四）超过注册规定期限（</w:t>
      </w:r>
      <w:r>
        <w:rPr>
          <w:rFonts w:cs="Times New Roman"/>
          <w:kern w:val="0"/>
          <w:szCs w:val="32"/>
        </w:rPr>
        <w:t>2</w:t>
      </w:r>
      <w:r>
        <w:rPr>
          <w:rFonts w:cs="Times New Roman" w:hint="eastAsia"/>
          <w:kern w:val="0"/>
          <w:szCs w:val="32"/>
        </w:rPr>
        <w:t>周）未注册而又无正当事由的；</w:t>
      </w:r>
    </w:p>
    <w:p w14:paraId="2F7ABCDA">
      <w:pPr>
        <w:ind w:firstLine="640" w:firstLineChars="200"/>
        <w:jc w:val="both"/>
        <w:rPr>
          <w:rFonts w:cs="Times New Roman"/>
          <w:kern w:val="0"/>
          <w:szCs w:val="32"/>
        </w:rPr>
      </w:pPr>
      <w:r>
        <w:rPr>
          <w:rFonts w:cs="Times New Roman" w:hint="eastAsia"/>
          <w:kern w:val="0"/>
          <w:szCs w:val="32"/>
        </w:rPr>
        <w:t>（五）休学期满不办理复学手续或休学期满复学经复查不合格的；</w:t>
      </w:r>
    </w:p>
    <w:p w14:paraId="150AE997">
      <w:pPr>
        <w:ind w:firstLine="640" w:firstLineChars="200"/>
        <w:jc w:val="both"/>
        <w:rPr>
          <w:rFonts w:cs="Times New Roman"/>
          <w:kern w:val="0"/>
          <w:szCs w:val="32"/>
        </w:rPr>
      </w:pPr>
      <w:r>
        <w:rPr>
          <w:rFonts w:cs="Times New Roman" w:hint="eastAsia"/>
          <w:kern w:val="0"/>
          <w:szCs w:val="32"/>
        </w:rPr>
        <w:t>（六）保留学籍</w:t>
      </w:r>
      <w:r>
        <w:rPr>
          <w:rFonts w:cs="Times New Roman"/>
          <w:kern w:val="0"/>
          <w:szCs w:val="32"/>
        </w:rPr>
        <w:t>期满不办理复学手续的；</w:t>
      </w:r>
    </w:p>
    <w:p w14:paraId="1A103AFA">
      <w:pPr>
        <w:ind w:firstLine="640" w:firstLineChars="200"/>
        <w:jc w:val="both"/>
        <w:rPr>
          <w:rFonts w:cs="Times New Roman"/>
          <w:kern w:val="0"/>
          <w:szCs w:val="32"/>
        </w:rPr>
      </w:pPr>
      <w:r>
        <w:rPr>
          <w:rFonts w:cs="Times New Roman" w:hint="eastAsia"/>
          <w:kern w:val="0"/>
          <w:szCs w:val="32"/>
        </w:rPr>
        <w:t>（七）未经请假或请假未获批准，连续2周未参加学校规定的教学科研活动的；</w:t>
      </w:r>
    </w:p>
    <w:p w14:paraId="78019C57">
      <w:pPr>
        <w:ind w:firstLine="640" w:firstLineChars="200"/>
        <w:jc w:val="both"/>
        <w:rPr>
          <w:rFonts w:cs="Times New Roman"/>
          <w:spacing w:val="-4"/>
          <w:kern w:val="0"/>
          <w:szCs w:val="32"/>
        </w:rPr>
      </w:pPr>
      <w:r>
        <w:rPr>
          <w:rFonts w:cs="Times New Roman" w:hint="eastAsia"/>
          <w:spacing w:val="-4"/>
          <w:kern w:val="0"/>
          <w:szCs w:val="32"/>
        </w:rPr>
        <w:t>（八）在学校规定的最长学习年限内（含休学）未完成学业的；</w:t>
      </w:r>
    </w:p>
    <w:p w14:paraId="28C9C656">
      <w:pPr>
        <w:ind w:firstLine="640" w:firstLineChars="200"/>
        <w:jc w:val="both"/>
        <w:rPr>
          <w:rFonts w:cs="Times New Roman"/>
          <w:kern w:val="0"/>
          <w:szCs w:val="32"/>
        </w:rPr>
      </w:pPr>
      <w:r>
        <w:rPr>
          <w:rFonts w:cs="Times New Roman" w:hint="eastAsia"/>
          <w:kern w:val="0"/>
          <w:szCs w:val="32"/>
        </w:rPr>
        <w:t>（九）经党委学生工作部根据学校相关规定批准缓交学费，但在缓交期届满后仍无正当理由、恶意拖欠学费的;</w:t>
      </w:r>
    </w:p>
    <w:p w14:paraId="78568D84">
      <w:pPr>
        <w:ind w:firstLine="640" w:firstLineChars="200"/>
        <w:jc w:val="both"/>
        <w:rPr>
          <w:rFonts w:cs="Times New Roman"/>
          <w:kern w:val="0"/>
          <w:szCs w:val="32"/>
        </w:rPr>
      </w:pPr>
      <w:r>
        <w:rPr>
          <w:rFonts w:cs="Times New Roman" w:hint="eastAsia"/>
          <w:kern w:val="0"/>
          <w:szCs w:val="32"/>
        </w:rPr>
        <w:t>（十）学校规定的不能完成学业、应予退学的其他情形。</w:t>
      </w:r>
    </w:p>
    <w:p w14:paraId="5ED1AC9A">
      <w:pPr>
        <w:ind w:firstLine="640" w:firstLineChars="200"/>
        <w:jc w:val="both"/>
        <w:rPr>
          <w:rFonts w:cs="Times New Roman"/>
          <w:kern w:val="0"/>
          <w:szCs w:val="32"/>
        </w:rPr>
      </w:pPr>
    </w:p>
    <w:p w14:paraId="28498EF4">
      <w:pPr>
        <w:ind w:left="720" w:hanging="720"/>
        <w:jc w:val="center"/>
        <w:rPr>
          <w:rFonts w:eastAsia="黑体" w:cs="黑体"/>
          <w:bCs/>
          <w:kern w:val="0"/>
          <w:szCs w:val="32"/>
        </w:rPr>
      </w:pPr>
      <w:r>
        <w:rPr>
          <w:rFonts w:eastAsia="黑体" w:cs="黑体" w:hint="eastAsia"/>
          <w:bCs/>
          <w:kern w:val="0"/>
          <w:szCs w:val="32"/>
        </w:rPr>
        <w:t>第八章  毕业、结业与肄业</w:t>
      </w:r>
    </w:p>
    <w:p w14:paraId="23000498">
      <w:pPr>
        <w:numPr>
          <w:ilvl w:val="0"/>
          <w:numId w:val="1"/>
        </w:numPr>
        <w:tabs>
          <w:tab w:val="left" w:pos="0"/>
          <w:tab w:val="clear" w:pos="568"/>
        </w:tabs>
        <w:ind w:firstLine="630"/>
        <w:jc w:val="both"/>
        <w:rPr>
          <w:rFonts w:cs="Times New Roman"/>
          <w:szCs w:val="32"/>
        </w:rPr>
      </w:pPr>
      <w:r>
        <w:rPr>
          <w:rFonts w:cs="Times New Roman" w:hint="eastAsia"/>
          <w:szCs w:val="32"/>
        </w:rPr>
        <w:t>在学校规定的最长学习年限内，研究生完成培养方案规定内容，成绩符合要求且通过学位（毕业）论文或实践成果答辩，经培养单位审查，研究生院会同党委学生工作部审核，达到毕业要求，准予毕业，由学校发给毕业证书。</w:t>
      </w:r>
    </w:p>
    <w:p w14:paraId="667719F2">
      <w:pPr>
        <w:ind w:firstLine="640" w:firstLineChars="200"/>
        <w:jc w:val="both"/>
        <w:rPr>
          <w:rFonts w:cs="Times New Roman"/>
          <w:kern w:val="0"/>
          <w:szCs w:val="32"/>
        </w:rPr>
      </w:pPr>
      <w:r>
        <w:rPr>
          <w:rFonts w:cs="Times New Roman" w:hint="eastAsia"/>
          <w:kern w:val="0"/>
          <w:szCs w:val="32"/>
        </w:rPr>
        <w:t>研究生成绩及学位（毕业）论文或实践成果特别优秀，提前达到毕业要求者，可申请提前参加学位（毕业）答辩。但应在拟提前参加学位（毕业）答辩的前一个学期提出书面申请，经导师和培养单位考核同意，研究生院批准后，方可办理相关手续。</w:t>
      </w:r>
    </w:p>
    <w:p w14:paraId="54EA2F64">
      <w:pPr>
        <w:numPr>
          <w:ilvl w:val="0"/>
          <w:numId w:val="1"/>
        </w:numPr>
        <w:tabs>
          <w:tab w:val="left" w:pos="0"/>
          <w:tab w:val="clear" w:pos="568"/>
        </w:tabs>
        <w:ind w:firstLine="630"/>
        <w:jc w:val="both"/>
        <w:rPr>
          <w:rFonts w:cs="Times New Roman"/>
          <w:szCs w:val="32"/>
        </w:rPr>
      </w:pPr>
      <w:r>
        <w:rPr>
          <w:rFonts w:cs="Times New Roman" w:hint="eastAsia"/>
          <w:szCs w:val="32"/>
        </w:rPr>
        <w:t>在学校规定的最长学习年限内，研究生完成培养方案规定的课程学分且成绩符合要求，通过其他培养环节的考核，但</w:t>
      </w:r>
      <w:r>
        <w:rPr>
          <w:rFonts w:cs="Times New Roman"/>
          <w:szCs w:val="32"/>
        </w:rPr>
        <w:t>未达学校毕业要求</w:t>
      </w:r>
      <w:r>
        <w:rPr>
          <w:rFonts w:cs="Times New Roman" w:hint="eastAsia"/>
          <w:szCs w:val="32"/>
        </w:rPr>
        <w:t>者，经本人申请，导师、培养单位批准，研究生院审核，准予结业，由学校发给结业证书。</w:t>
      </w:r>
      <w:r>
        <w:rPr>
          <w:rFonts w:cs="Times New Roman" w:hint="eastAsia"/>
          <w:szCs w:val="32"/>
        </w:rPr>
        <w:br/>
      </w:r>
      <w:r>
        <w:rPr>
          <w:rFonts w:cs="Times New Roman" w:hint="eastAsia"/>
          <w:szCs w:val="32"/>
        </w:rPr>
        <w:t xml:space="preserve">     硕士研究生结业后1年内、博士研究生结业后2年内，根据学校研究生学位申请、审核程序的安排，有且仅有一次答辩申请机会。学位（毕业）论文或实践成果答辩通过的，可申请结业转毕业，学校审查后换发毕业证书；达到所在专业的学位授予条件的，按照学校学位授予的相关规定授予学位证书。</w:t>
      </w:r>
    </w:p>
    <w:p w14:paraId="1E7586CD">
      <w:pPr>
        <w:numPr>
          <w:ilvl w:val="0"/>
          <w:numId w:val="1"/>
        </w:numPr>
        <w:tabs>
          <w:tab w:val="left" w:pos="0"/>
          <w:tab w:val="clear" w:pos="568"/>
        </w:tabs>
        <w:ind w:firstLine="630"/>
        <w:jc w:val="both"/>
        <w:rPr>
          <w:rFonts w:cs="Times New Roman"/>
          <w:szCs w:val="32"/>
        </w:rPr>
      </w:pPr>
      <w:r>
        <w:rPr>
          <w:rFonts w:cs="Times New Roman" w:hint="eastAsia"/>
          <w:szCs w:val="32"/>
        </w:rPr>
        <w:t>在校学习满1学年后退学的研究生，在退学后一年内，经本人申请，学校批准后发给肄业证书。凡退学的研究生，发给成绩单及写实性证明。</w:t>
      </w:r>
    </w:p>
    <w:p w14:paraId="54335092">
      <w:pPr>
        <w:numPr>
          <w:ilvl w:val="0"/>
          <w:numId w:val="1"/>
        </w:numPr>
        <w:tabs>
          <w:tab w:val="left" w:pos="0"/>
          <w:tab w:val="clear" w:pos="568"/>
        </w:tabs>
        <w:ind w:firstLine="630"/>
        <w:jc w:val="both"/>
        <w:rPr>
          <w:rFonts w:cs="Times New Roman"/>
          <w:szCs w:val="32"/>
        </w:rPr>
      </w:pPr>
      <w:r>
        <w:rPr>
          <w:rFonts w:cs="Times New Roman" w:hint="eastAsia"/>
          <w:szCs w:val="32"/>
        </w:rPr>
        <w:t>学校执行高等教育学历证书电子注册管理制度，每年将颁发的毕（结）业证书信息传送至中国高等教育学生信息网，以备查询。</w:t>
      </w:r>
    </w:p>
    <w:p w14:paraId="0A5C5C47">
      <w:pPr>
        <w:numPr>
          <w:ilvl w:val="0"/>
          <w:numId w:val="1"/>
        </w:numPr>
        <w:tabs>
          <w:tab w:val="left" w:pos="0"/>
          <w:tab w:val="clear" w:pos="568"/>
        </w:tabs>
        <w:ind w:firstLine="630"/>
        <w:jc w:val="both"/>
        <w:rPr>
          <w:rFonts w:cs="Times New Roman"/>
          <w:szCs w:val="32"/>
        </w:rPr>
      </w:pPr>
      <w:r>
        <w:rPr>
          <w:rFonts w:cs="Times New Roman" w:hint="eastAsia"/>
          <w:szCs w:val="32"/>
        </w:rPr>
        <w:t>对违反国家招生规定取得入学资格或学籍的研究生，学校将取消其学籍，不发给学历证书、学位证书。已颁发的学历证书、学位证书，学校将依法予以撤销。对以作弊、剽窃、抄袭等学术不端行为或者其他不正当手段获得学历证书、学位证书的，学校将依法予以撤销。被撤销的学历证书、学位证书已注册的，学校将予以注销并报教育行政部门宣布无效。</w:t>
      </w:r>
    </w:p>
    <w:p w14:paraId="0648140C">
      <w:pPr>
        <w:numPr>
          <w:ilvl w:val="0"/>
          <w:numId w:val="1"/>
        </w:numPr>
        <w:tabs>
          <w:tab w:val="left" w:pos="0"/>
          <w:tab w:val="clear" w:pos="568"/>
        </w:tabs>
        <w:ind w:firstLine="630"/>
        <w:jc w:val="both"/>
        <w:rPr>
          <w:rFonts w:cs="Times New Roman"/>
          <w:szCs w:val="32"/>
        </w:rPr>
      </w:pPr>
      <w:r>
        <w:rPr>
          <w:rFonts w:cs="Times New Roman" w:hint="eastAsia"/>
          <w:szCs w:val="32"/>
        </w:rPr>
        <w:t>研究生因退学、取消学籍、毕业、结业或肄业等原因终止学业离校后需变更姓名、出生日期等重要个人信息的，学校不再受理。</w:t>
      </w:r>
    </w:p>
    <w:p w14:paraId="3D932EE4">
      <w:pPr>
        <w:ind w:firstLine="640" w:firstLineChars="200"/>
        <w:jc w:val="both"/>
        <w:rPr>
          <w:rFonts w:cs="Times New Roman"/>
          <w:kern w:val="0"/>
          <w:szCs w:val="32"/>
        </w:rPr>
      </w:pPr>
      <w:r>
        <w:rPr>
          <w:rFonts w:cs="Times New Roman" w:hint="eastAsia"/>
          <w:kern w:val="0"/>
          <w:szCs w:val="32"/>
        </w:rPr>
        <w:t>学历证书和学位证书遗失或者损坏，经本人申请，由研究生院核实后出具相应的证明书。证明书与原证书具有同等效力。</w:t>
      </w:r>
    </w:p>
    <w:p w14:paraId="03FCABD9">
      <w:pPr>
        <w:ind w:firstLine="640" w:firstLineChars="200"/>
        <w:jc w:val="both"/>
        <w:rPr>
          <w:rFonts w:cs="Times New Roman"/>
          <w:kern w:val="0"/>
          <w:szCs w:val="32"/>
        </w:rPr>
      </w:pPr>
    </w:p>
    <w:p w14:paraId="4B0AB410">
      <w:pPr>
        <w:ind w:left="720" w:hanging="720"/>
        <w:jc w:val="center"/>
        <w:rPr>
          <w:rFonts w:eastAsia="黑体" w:cs="黑体"/>
          <w:bCs/>
          <w:kern w:val="0"/>
          <w:szCs w:val="32"/>
        </w:rPr>
      </w:pPr>
      <w:r>
        <w:rPr>
          <w:rFonts w:eastAsia="黑体" w:cs="黑体" w:hint="eastAsia"/>
          <w:bCs/>
          <w:kern w:val="0"/>
          <w:szCs w:val="32"/>
        </w:rPr>
        <w:t>第九章  学籍处理</w:t>
      </w:r>
    </w:p>
    <w:p w14:paraId="2F9B8DD2">
      <w:pPr>
        <w:numPr>
          <w:ilvl w:val="0"/>
          <w:numId w:val="1"/>
        </w:numPr>
        <w:tabs>
          <w:tab w:val="left" w:pos="0"/>
          <w:tab w:val="clear" w:pos="568"/>
        </w:tabs>
        <w:ind w:firstLine="630"/>
        <w:jc w:val="both"/>
        <w:rPr>
          <w:rFonts w:cs="Times New Roman"/>
          <w:szCs w:val="32"/>
        </w:rPr>
      </w:pPr>
      <w:r>
        <w:rPr>
          <w:rFonts w:cs="Times New Roman" w:hint="eastAsia"/>
          <w:szCs w:val="32"/>
        </w:rPr>
        <w:t>学籍处理是指学校对研究生作取消入学资格、取消学籍、退学和撤销学历或</w:t>
      </w:r>
      <w:r>
        <w:rPr>
          <w:rFonts w:cs="Times New Roman"/>
          <w:szCs w:val="32"/>
        </w:rPr>
        <w:t>学位</w:t>
      </w:r>
      <w:r>
        <w:rPr>
          <w:rFonts w:cs="Times New Roman" w:hint="eastAsia"/>
          <w:szCs w:val="32"/>
        </w:rPr>
        <w:t>证书的</w:t>
      </w:r>
      <w:r>
        <w:rPr>
          <w:rFonts w:cs="Times New Roman"/>
          <w:szCs w:val="32"/>
        </w:rPr>
        <w:t>处理</w:t>
      </w:r>
      <w:r>
        <w:rPr>
          <w:rFonts w:cs="Times New Roman" w:hint="eastAsia"/>
          <w:szCs w:val="32"/>
        </w:rPr>
        <w:t>，不包含研究生放弃入学资格和本人申请退学的情形。</w:t>
      </w:r>
    </w:p>
    <w:p w14:paraId="5F74AFF8">
      <w:pPr>
        <w:numPr>
          <w:ilvl w:val="0"/>
          <w:numId w:val="1"/>
        </w:numPr>
        <w:tabs>
          <w:tab w:val="left" w:pos="0"/>
          <w:tab w:val="clear" w:pos="568"/>
        </w:tabs>
        <w:ind w:firstLine="630"/>
        <w:jc w:val="both"/>
        <w:rPr>
          <w:rFonts w:cs="Times New Roman"/>
          <w:szCs w:val="32"/>
        </w:rPr>
      </w:pPr>
      <w:r>
        <w:rPr>
          <w:rFonts w:cs="Times New Roman" w:hint="eastAsia"/>
          <w:szCs w:val="32"/>
        </w:rPr>
        <w:t>学校对研究生作出学籍处理前，研究生所在培养单位应当告知研究生作出处理决定的事实、理由和依据，并告知研究生享有陈述和申辩的权利、时限、方式及放弃陈述和申辩的后果，听取研究生的陈述和申辩，做好听取研究生陈述和申辩的详细记录。</w:t>
      </w:r>
    </w:p>
    <w:p w14:paraId="0362C584">
      <w:pPr>
        <w:ind w:firstLine="640" w:firstLineChars="200"/>
        <w:jc w:val="both"/>
        <w:rPr>
          <w:rFonts w:cs="Times New Roman"/>
          <w:bCs/>
          <w:kern w:val="0"/>
          <w:szCs w:val="32"/>
        </w:rPr>
      </w:pPr>
      <w:r>
        <w:rPr>
          <w:rFonts w:cs="Times New Roman" w:hint="eastAsia"/>
          <w:bCs/>
          <w:kern w:val="0"/>
          <w:szCs w:val="32"/>
        </w:rPr>
        <w:t>未能取得联系的研究生或学校履行告知义务后，未在规定时间内进行陈述申辩的研究生，学校视其放弃陈述和申辩。</w:t>
      </w:r>
    </w:p>
    <w:p w14:paraId="4E110BF5">
      <w:pPr>
        <w:numPr>
          <w:ilvl w:val="0"/>
          <w:numId w:val="1"/>
        </w:numPr>
        <w:tabs>
          <w:tab w:val="left" w:pos="0"/>
          <w:tab w:val="clear" w:pos="568"/>
        </w:tabs>
        <w:ind w:firstLine="630"/>
        <w:jc w:val="both"/>
        <w:rPr>
          <w:rFonts w:cs="Times New Roman"/>
          <w:szCs w:val="32"/>
        </w:rPr>
      </w:pPr>
      <w:r>
        <w:rPr>
          <w:rFonts w:cs="Times New Roman" w:hint="eastAsia"/>
          <w:szCs w:val="32"/>
        </w:rPr>
        <w:t>对学生作出取消入学资格、取消学籍、退学和撤销学历证书处理的，由研究生所在培养单位的党政联席会（院长办公会）讨论并提出初步处理建议，经研究生院审核</w:t>
      </w:r>
      <w:r>
        <w:rPr>
          <w:rFonts w:cs="Times New Roman" w:hint="eastAsia"/>
          <w:kern w:val="0"/>
          <w:szCs w:val="32"/>
        </w:rPr>
        <w:t>、</w:t>
      </w:r>
      <w:r>
        <w:rPr>
          <w:rFonts w:cs="Times New Roman" w:hint="eastAsia"/>
          <w:szCs w:val="32"/>
        </w:rPr>
        <w:t>学校法律事务部门合法性审查后，报校长办公会议讨论决定。</w:t>
      </w:r>
    </w:p>
    <w:p w14:paraId="0061175C">
      <w:pPr>
        <w:ind w:firstLine="640" w:firstLineChars="200"/>
        <w:jc w:val="both"/>
        <w:rPr>
          <w:rFonts w:cs="Times New Roman"/>
          <w:bCs/>
          <w:kern w:val="0"/>
          <w:szCs w:val="32"/>
        </w:rPr>
      </w:pPr>
      <w:r>
        <w:rPr>
          <w:rFonts w:cs="Times New Roman" w:hint="eastAsia"/>
          <w:bCs/>
          <w:kern w:val="0"/>
          <w:szCs w:val="32"/>
        </w:rPr>
        <w:t>撤销学位证书的，由培养单位学位审议机构讨论并提出初步处理建议，经研究生院审核</w:t>
      </w:r>
      <w:r>
        <w:rPr>
          <w:rFonts w:ascii="仿宋_GB2312" w:hAnsi="仿宋_GB2312" w:cs="仿宋_GB2312" w:hint="eastAsia"/>
          <w:bCs/>
          <w:kern w:val="0"/>
          <w:szCs w:val="32"/>
        </w:rPr>
        <w:t>，</w:t>
      </w:r>
      <w:r>
        <w:rPr>
          <w:rFonts w:ascii="仿宋_GB2312" w:hAnsi="仿宋_GB2312" w:cs="仿宋_GB2312" w:hint="eastAsia"/>
          <w:szCs w:val="32"/>
        </w:rPr>
        <w:t>学部学位评定委员会审议</w:t>
      </w:r>
      <w:r>
        <w:rPr>
          <w:rFonts w:ascii="仿宋_GB2312" w:hAnsi="仿宋_GB2312" w:cs="仿宋_GB2312" w:hint="eastAsia"/>
          <w:bCs/>
          <w:kern w:val="0"/>
          <w:szCs w:val="32"/>
        </w:rPr>
        <w:t>后</w:t>
      </w:r>
      <w:r>
        <w:rPr>
          <w:rFonts w:cs="Times New Roman" w:hint="eastAsia"/>
          <w:bCs/>
          <w:kern w:val="0"/>
          <w:szCs w:val="32"/>
        </w:rPr>
        <w:t>，报学校学位评定委员会讨论决定。</w:t>
      </w:r>
    </w:p>
    <w:p w14:paraId="07CC1F8E">
      <w:pPr>
        <w:ind w:firstLine="640" w:firstLineChars="200"/>
        <w:jc w:val="both"/>
        <w:rPr>
          <w:rFonts w:cs="Times New Roman"/>
          <w:bCs/>
          <w:kern w:val="0"/>
          <w:szCs w:val="32"/>
        </w:rPr>
      </w:pPr>
      <w:r>
        <w:rPr>
          <w:rFonts w:cs="Times New Roman" w:hint="eastAsia"/>
          <w:bCs/>
          <w:kern w:val="0"/>
          <w:szCs w:val="32"/>
        </w:rPr>
        <w:t>特殊情况下，研究生院可对研究生直接提出学籍处理建议并报校长办公会议或者学校学位评定委员会讨论决定。</w:t>
      </w:r>
    </w:p>
    <w:p w14:paraId="118E9B70">
      <w:pPr>
        <w:numPr>
          <w:ilvl w:val="0"/>
          <w:numId w:val="1"/>
        </w:numPr>
        <w:tabs>
          <w:tab w:val="left" w:pos="0"/>
          <w:tab w:val="clear" w:pos="568"/>
        </w:tabs>
        <w:ind w:firstLine="630"/>
        <w:jc w:val="both"/>
        <w:rPr>
          <w:rFonts w:cs="Times New Roman"/>
          <w:spacing w:val="-6"/>
          <w:sz w:val="32"/>
          <w:szCs w:val="32"/>
        </w:rPr>
      </w:pPr>
      <w:r>
        <w:rPr>
          <w:rFonts w:cs="Times New Roman" w:hint="eastAsia"/>
          <w:spacing w:val="-6"/>
          <w:sz w:val="32"/>
          <w:szCs w:val="32"/>
        </w:rPr>
        <w:t>对作出取消入学资格、取消学籍、退学和撤销证书处理的学生，由学校出具相应的决定书，决定书包括以下内容：</w:t>
      </w:r>
    </w:p>
    <w:p w14:paraId="0F77C6F5">
      <w:pPr>
        <w:ind w:firstLine="640" w:firstLineChars="200"/>
        <w:jc w:val="both"/>
        <w:rPr>
          <w:rFonts w:cs="Times New Roman"/>
          <w:kern w:val="0"/>
          <w:szCs w:val="32"/>
        </w:rPr>
      </w:pPr>
      <w:r>
        <w:rPr>
          <w:rFonts w:cs="Times New Roman" w:hint="eastAsia"/>
          <w:kern w:val="0"/>
          <w:szCs w:val="32"/>
        </w:rPr>
        <w:t>（一）研究生的基本信息；</w:t>
      </w:r>
    </w:p>
    <w:p w14:paraId="07B9EE20">
      <w:pPr>
        <w:ind w:firstLine="640" w:firstLineChars="200"/>
        <w:jc w:val="both"/>
        <w:rPr>
          <w:rFonts w:cs="Times New Roman"/>
          <w:kern w:val="0"/>
          <w:szCs w:val="32"/>
        </w:rPr>
      </w:pPr>
      <w:r>
        <w:rPr>
          <w:rFonts w:cs="Times New Roman" w:hint="eastAsia"/>
          <w:kern w:val="0"/>
          <w:szCs w:val="32"/>
        </w:rPr>
        <w:t>（二）作出处理的事实或证据；</w:t>
      </w:r>
    </w:p>
    <w:p w14:paraId="4981AB74">
      <w:pPr>
        <w:ind w:firstLine="640" w:firstLineChars="200"/>
        <w:jc w:val="both"/>
        <w:rPr>
          <w:rFonts w:cs="Times New Roman"/>
          <w:kern w:val="0"/>
          <w:szCs w:val="32"/>
        </w:rPr>
      </w:pPr>
      <w:r>
        <w:rPr>
          <w:rFonts w:cs="Times New Roman" w:hint="eastAsia"/>
          <w:kern w:val="0"/>
          <w:szCs w:val="32"/>
        </w:rPr>
        <w:t>（三）处理的种类和依据；</w:t>
      </w:r>
    </w:p>
    <w:p w14:paraId="046FBDAB">
      <w:pPr>
        <w:ind w:firstLine="640" w:firstLineChars="200"/>
        <w:jc w:val="both"/>
        <w:rPr>
          <w:rFonts w:cs="Times New Roman"/>
          <w:kern w:val="0"/>
          <w:szCs w:val="32"/>
        </w:rPr>
      </w:pPr>
      <w:r>
        <w:rPr>
          <w:rFonts w:cs="Times New Roman" w:hint="eastAsia"/>
          <w:kern w:val="0"/>
          <w:szCs w:val="32"/>
        </w:rPr>
        <w:t>（四）申诉的途径和期限；</w:t>
      </w:r>
    </w:p>
    <w:p w14:paraId="4F7658E8">
      <w:pPr>
        <w:ind w:firstLine="640" w:firstLineChars="200"/>
        <w:jc w:val="both"/>
        <w:rPr>
          <w:rFonts w:cs="Times New Roman"/>
          <w:kern w:val="0"/>
          <w:szCs w:val="32"/>
        </w:rPr>
      </w:pPr>
      <w:r>
        <w:rPr>
          <w:rFonts w:cs="Times New Roman" w:hint="eastAsia"/>
          <w:kern w:val="0"/>
          <w:szCs w:val="32"/>
        </w:rPr>
        <w:t>（五）其他必要内容。</w:t>
      </w:r>
    </w:p>
    <w:p w14:paraId="3EFD3FB3">
      <w:pPr>
        <w:numPr>
          <w:ilvl w:val="0"/>
          <w:numId w:val="1"/>
        </w:numPr>
        <w:tabs>
          <w:tab w:val="left" w:pos="0"/>
          <w:tab w:val="clear" w:pos="568"/>
        </w:tabs>
        <w:ind w:firstLine="630"/>
        <w:jc w:val="both"/>
        <w:rPr>
          <w:rFonts w:cs="Times New Roman"/>
          <w:szCs w:val="32"/>
        </w:rPr>
      </w:pPr>
      <w:r>
        <w:rPr>
          <w:rFonts w:cs="Times New Roman" w:hint="eastAsia"/>
          <w:szCs w:val="32"/>
        </w:rPr>
        <w:t>学校出具处理决定书后，研究生所在培养单位应当将处理决定书送达研究生本人，研究生拒绝签收的，可以留置送达；已离校的，可以采取邮寄方式送达；难于联系的，可以利用学校网站、新闻媒体等以公告方式送达。</w:t>
      </w:r>
    </w:p>
    <w:p w14:paraId="3B7752A5">
      <w:pPr>
        <w:ind w:firstLine="640" w:firstLineChars="200"/>
        <w:jc w:val="both"/>
        <w:rPr>
          <w:rFonts w:cs="Times New Roman"/>
          <w:bCs/>
          <w:kern w:val="0"/>
          <w:szCs w:val="32"/>
        </w:rPr>
      </w:pPr>
      <w:r>
        <w:rPr>
          <w:rFonts w:cs="Times New Roman" w:hint="eastAsia"/>
          <w:bCs/>
          <w:kern w:val="0"/>
          <w:szCs w:val="32"/>
        </w:rPr>
        <w:t>研究生院负责将相关材料</w:t>
      </w:r>
      <w:r>
        <w:rPr>
          <w:rFonts w:cs="Times New Roman" w:hint="eastAsia"/>
          <w:kern w:val="0"/>
          <w:szCs w:val="32"/>
        </w:rPr>
        <w:t>报送</w:t>
      </w:r>
      <w:r>
        <w:rPr>
          <w:rFonts w:cs="Times New Roman" w:hint="eastAsia"/>
          <w:bCs/>
          <w:kern w:val="0"/>
          <w:szCs w:val="32"/>
        </w:rPr>
        <w:t>省教育厅备案。</w:t>
      </w:r>
    </w:p>
    <w:p w14:paraId="44EA204A">
      <w:pPr>
        <w:numPr>
          <w:ilvl w:val="0"/>
          <w:numId w:val="1"/>
        </w:numPr>
        <w:tabs>
          <w:tab w:val="left" w:pos="0"/>
          <w:tab w:val="clear" w:pos="568"/>
        </w:tabs>
        <w:ind w:firstLine="630"/>
        <w:jc w:val="both"/>
        <w:rPr>
          <w:rFonts w:cs="Times New Roman"/>
          <w:szCs w:val="32"/>
        </w:rPr>
      </w:pPr>
      <w:r>
        <w:rPr>
          <w:rFonts w:cs="Times New Roman" w:hint="eastAsia"/>
          <w:szCs w:val="32"/>
        </w:rPr>
        <w:t>取消学籍、退学的研究生，应当在接到处理决定书后的两周内按学校规定办理离校手续。</w:t>
      </w:r>
    </w:p>
    <w:p w14:paraId="5CCF088E">
      <w:pPr>
        <w:ind w:firstLine="640" w:firstLineChars="200"/>
        <w:jc w:val="both"/>
        <w:rPr>
          <w:rFonts w:cs="Times New Roman"/>
          <w:spacing w:val="-6"/>
          <w:kern w:val="0"/>
          <w:sz w:val="32"/>
          <w:szCs w:val="32"/>
        </w:rPr>
      </w:pPr>
      <w:r>
        <w:rPr>
          <w:rFonts w:cs="Times New Roman" w:hint="eastAsia"/>
          <w:spacing w:val="-6"/>
          <w:kern w:val="0"/>
          <w:sz w:val="32"/>
          <w:szCs w:val="32"/>
        </w:rPr>
        <w:t>取消入学资格的研究生新生、取消学籍和退学的研究生，档案、组织关系、户口、就业等有关事项，按有关部门相关规定处理。</w:t>
      </w:r>
    </w:p>
    <w:p w14:paraId="70335962">
      <w:pPr>
        <w:jc w:val="both"/>
        <w:rPr>
          <w:rFonts w:cs="Times New Roman"/>
          <w:b/>
          <w:bCs/>
          <w:kern w:val="0"/>
          <w:szCs w:val="32"/>
        </w:rPr>
      </w:pPr>
    </w:p>
    <w:p w14:paraId="7872FF3B">
      <w:pPr>
        <w:ind w:left="720" w:hanging="720"/>
        <w:jc w:val="center"/>
        <w:rPr>
          <w:rFonts w:eastAsia="黑体" w:cs="黑体"/>
          <w:bCs/>
          <w:kern w:val="0"/>
          <w:szCs w:val="32"/>
        </w:rPr>
      </w:pPr>
      <w:r>
        <w:rPr>
          <w:rFonts w:eastAsia="黑体" w:cs="黑体" w:hint="eastAsia"/>
          <w:bCs/>
          <w:kern w:val="0"/>
          <w:szCs w:val="32"/>
        </w:rPr>
        <w:t>第十章  附则</w:t>
      </w:r>
    </w:p>
    <w:p w14:paraId="7181D900">
      <w:pPr>
        <w:numPr>
          <w:ilvl w:val="0"/>
          <w:numId w:val="1"/>
        </w:numPr>
        <w:tabs>
          <w:tab w:val="left" w:pos="0"/>
        </w:tabs>
        <w:ind w:firstLine="630"/>
        <w:jc w:val="both"/>
        <w:rPr>
          <w:rFonts w:cs="Times New Roman"/>
          <w:szCs w:val="32"/>
        </w:rPr>
      </w:pPr>
      <w:r>
        <w:rPr>
          <w:rFonts w:cs="Times New Roman" w:hint="eastAsia"/>
          <w:szCs w:val="32"/>
        </w:rPr>
        <w:t>有关单位和人员应当坚持公道正派、实事求是的原则，遵守工作纪律，按照相应职责做好研究生学籍管理工作。相关单位及其人员存在违反本规定行为的，由学校按照其违规行为的性质、情节及所造成后果的严重程度，采取</w:t>
      </w:r>
      <w:r>
        <w:rPr>
          <w:rFonts w:cs="仿宋_GB2312" w:hint="eastAsia"/>
          <w:szCs w:val="32"/>
        </w:rPr>
        <w:t>批评教育、</w:t>
      </w:r>
      <w:r>
        <w:rPr>
          <w:rFonts w:cs="仿宋_GB2312"/>
          <w:szCs w:val="32"/>
        </w:rPr>
        <w:t>通报批评</w:t>
      </w:r>
      <w:r>
        <w:rPr>
          <w:rFonts w:cs="仿宋_GB2312" w:hint="eastAsia"/>
          <w:szCs w:val="32"/>
        </w:rPr>
        <w:t>、取消年度评先评优资格、组织处理</w:t>
      </w:r>
      <w:r>
        <w:rPr>
          <w:rFonts w:cs="Times New Roman" w:hint="eastAsia"/>
          <w:szCs w:val="32"/>
        </w:rPr>
        <w:t>等措施追究有关人员责任。构成违纪应承担纪律责任的，依照党纪法规和学校有关规定给予相应纪律处分；需要追究责任的，按照有关党纪法规和学校规定对领导人员、</w:t>
      </w:r>
      <w:r>
        <w:rPr>
          <w:rFonts w:cs="Times New Roman"/>
          <w:szCs w:val="32"/>
        </w:rPr>
        <w:t>单位</w:t>
      </w:r>
      <w:r>
        <w:rPr>
          <w:rFonts w:cs="Times New Roman" w:hint="eastAsia"/>
          <w:szCs w:val="32"/>
        </w:rPr>
        <w:t>实行问责；涉嫌违法犯罪的，移送国家有关机关处理。</w:t>
      </w:r>
    </w:p>
    <w:p w14:paraId="367B092B">
      <w:pPr>
        <w:numPr>
          <w:ilvl w:val="0"/>
          <w:numId w:val="1"/>
        </w:numPr>
        <w:tabs>
          <w:tab w:val="left" w:pos="0"/>
          <w:tab w:val="clear" w:pos="568"/>
        </w:tabs>
        <w:ind w:firstLine="630"/>
        <w:jc w:val="both"/>
        <w:rPr>
          <w:rFonts w:cs="Times New Roman"/>
          <w:szCs w:val="32"/>
        </w:rPr>
      </w:pPr>
      <w:r>
        <w:rPr>
          <w:rFonts w:cs="Times New Roman"/>
          <w:szCs w:val="32"/>
        </w:rPr>
        <w:t>2023</w:t>
      </w:r>
      <w:r>
        <w:rPr>
          <w:rFonts w:cs="Times New Roman" w:hint="eastAsia"/>
          <w:szCs w:val="32"/>
        </w:rPr>
        <w:t>年</w:t>
      </w:r>
      <w:r>
        <w:rPr>
          <w:rFonts w:cs="Times New Roman"/>
          <w:szCs w:val="32"/>
        </w:rPr>
        <w:t>8</w:t>
      </w:r>
      <w:r>
        <w:rPr>
          <w:rFonts w:cs="Times New Roman" w:hint="eastAsia"/>
          <w:szCs w:val="32"/>
        </w:rPr>
        <w:t>月</w:t>
      </w:r>
      <w:r>
        <w:rPr>
          <w:rFonts w:cs="Times New Roman"/>
          <w:szCs w:val="32"/>
        </w:rPr>
        <w:t>28</w:t>
      </w:r>
      <w:r>
        <w:rPr>
          <w:rFonts w:cs="Times New Roman" w:hint="eastAsia"/>
          <w:szCs w:val="32"/>
        </w:rPr>
        <w:t>日前已入学的</w:t>
      </w:r>
      <w:r>
        <w:rPr>
          <w:rFonts w:cs="Times New Roman" w:hint="eastAsia"/>
          <w:kern w:val="0"/>
          <w:szCs w:val="32"/>
        </w:rPr>
        <w:t>硕士研究生、博士研究生（不含长学制本博连读生）的最长学习年限仍按原规定执行，即硕士研究生在校最长学习年限为</w:t>
      </w:r>
      <w:r>
        <w:rPr>
          <w:rFonts w:cs="Times New Roman"/>
          <w:kern w:val="0"/>
          <w:szCs w:val="32"/>
        </w:rPr>
        <w:t>5</w:t>
      </w:r>
      <w:r>
        <w:rPr>
          <w:rFonts w:cs="Times New Roman" w:hint="eastAsia"/>
          <w:kern w:val="0"/>
          <w:szCs w:val="32"/>
        </w:rPr>
        <w:t>年，</w:t>
      </w:r>
      <w:r>
        <w:rPr>
          <w:rFonts w:cs="仿宋_GB2312" w:hint="eastAsia"/>
          <w:kern w:val="0"/>
          <w:szCs w:val="32"/>
          <w:lang w:bidi="ar"/>
        </w:rPr>
        <w:t>普博生、直博生和硕博连读生（从博士阶段算起）</w:t>
      </w:r>
      <w:r>
        <w:rPr>
          <w:rFonts w:cs="Times New Roman" w:hint="eastAsia"/>
          <w:kern w:val="0"/>
          <w:szCs w:val="32"/>
        </w:rPr>
        <w:t>在校最长学习年限为</w:t>
      </w:r>
      <w:r>
        <w:rPr>
          <w:rFonts w:cs="Times New Roman"/>
          <w:kern w:val="0"/>
          <w:szCs w:val="32"/>
        </w:rPr>
        <w:t>7</w:t>
      </w:r>
      <w:r>
        <w:rPr>
          <w:rFonts w:cs="Times New Roman" w:hint="eastAsia"/>
          <w:kern w:val="0"/>
          <w:szCs w:val="32"/>
        </w:rPr>
        <w:t>年。</w:t>
      </w:r>
    </w:p>
    <w:p w14:paraId="0BE8665F">
      <w:pPr>
        <w:numPr>
          <w:ilvl w:val="0"/>
          <w:numId w:val="1"/>
        </w:numPr>
        <w:tabs>
          <w:tab w:val="left" w:pos="0"/>
          <w:tab w:val="clear" w:pos="568"/>
        </w:tabs>
        <w:ind w:firstLine="630"/>
        <w:jc w:val="both"/>
        <w:rPr>
          <w:rFonts w:cs="Times New Roman"/>
          <w:szCs w:val="32"/>
        </w:rPr>
      </w:pPr>
      <w:r>
        <w:rPr>
          <w:rFonts w:cs="Times New Roman" w:hint="eastAsia"/>
          <w:szCs w:val="32"/>
        </w:rPr>
        <w:t>研究生学制、学习年限等的规定，均以学年计。</w:t>
      </w:r>
    </w:p>
    <w:p w14:paraId="4C471CED">
      <w:pPr>
        <w:numPr>
          <w:ilvl w:val="0"/>
          <w:numId w:val="1"/>
        </w:numPr>
        <w:tabs>
          <w:tab w:val="left" w:pos="0"/>
          <w:tab w:val="clear" w:pos="568"/>
        </w:tabs>
        <w:ind w:firstLine="630"/>
        <w:jc w:val="both"/>
        <w:rPr>
          <w:rFonts w:cs="Times New Roman"/>
          <w:szCs w:val="32"/>
        </w:rPr>
      </w:pPr>
      <w:r>
        <w:rPr>
          <w:rFonts w:cs="Times New Roman" w:hint="eastAsia"/>
          <w:szCs w:val="32"/>
        </w:rPr>
        <w:t>研究生学籍管理相关文件与本规定不一致</w:t>
      </w:r>
      <w:r>
        <w:rPr>
          <w:rFonts w:cs="Times New Roman"/>
          <w:szCs w:val="32"/>
        </w:rPr>
        <w:t>的，</w:t>
      </w:r>
      <w:r>
        <w:rPr>
          <w:rFonts w:cs="Times New Roman" w:hint="eastAsia"/>
          <w:szCs w:val="32"/>
        </w:rPr>
        <w:t>按</w:t>
      </w:r>
      <w:r>
        <w:rPr>
          <w:rFonts w:cs="Times New Roman"/>
          <w:szCs w:val="32"/>
        </w:rPr>
        <w:t>本规定</w:t>
      </w:r>
      <w:r>
        <w:rPr>
          <w:rFonts w:cs="Times New Roman" w:hint="eastAsia"/>
          <w:szCs w:val="32"/>
        </w:rPr>
        <w:t>执行。</w:t>
      </w:r>
    </w:p>
    <w:p w14:paraId="420602A6">
      <w:pPr>
        <w:numPr>
          <w:ilvl w:val="0"/>
          <w:numId w:val="1"/>
        </w:numPr>
        <w:tabs>
          <w:tab w:val="left" w:pos="0"/>
        </w:tabs>
        <w:ind w:firstLine="630"/>
        <w:jc w:val="both"/>
        <w:rPr>
          <w:rFonts w:cs="Times New Roman"/>
          <w:szCs w:val="32"/>
        </w:rPr>
      </w:pPr>
      <w:r>
        <w:rPr>
          <w:rFonts w:cs="Times New Roman" w:hint="eastAsia"/>
          <w:szCs w:val="32"/>
        </w:rPr>
        <w:t>本规定由研究生院负责解释。</w:t>
      </w:r>
    </w:p>
    <w:p w14:paraId="6653AE34">
      <w:pPr>
        <w:numPr>
          <w:ilvl w:val="0"/>
          <w:numId w:val="1"/>
        </w:numPr>
        <w:tabs>
          <w:tab w:val="left" w:pos="0"/>
          <w:tab w:val="clear" w:pos="568"/>
        </w:tabs>
        <w:ind w:firstLine="630"/>
        <w:jc w:val="both"/>
        <w:rPr>
          <w:rFonts w:cs="Times New Roman"/>
          <w:szCs w:val="32"/>
        </w:rPr>
      </w:pPr>
      <w:r>
        <w:rPr>
          <w:rFonts w:cs="Times New Roman" w:hint="eastAsia"/>
          <w:szCs w:val="32"/>
        </w:rPr>
        <w:t>本规定经2025年第10次校党委常委会会议审议通过，自颁布之日起施行</w:t>
      </w:r>
      <w:r>
        <w:rPr>
          <w:rFonts w:cs="Times New Roman" w:hint="eastAsia"/>
          <w:color w:val="000000"/>
          <w:szCs w:val="32"/>
        </w:rPr>
        <w:t>，</w:t>
      </w:r>
      <w:r>
        <w:rPr>
          <w:rFonts w:cs="Times New Roman"/>
          <w:color w:val="000000"/>
          <w:szCs w:val="32"/>
        </w:rPr>
        <w:t>适用于2025年1月1日起在籍的</w:t>
      </w:r>
      <w:r>
        <w:rPr>
          <w:rFonts w:cs="Times New Roman" w:hint="eastAsia"/>
          <w:color w:val="000000"/>
          <w:szCs w:val="32"/>
        </w:rPr>
        <w:t>研究</w:t>
      </w:r>
      <w:r>
        <w:rPr>
          <w:rFonts w:cs="Times New Roman"/>
          <w:color w:val="000000"/>
          <w:szCs w:val="32"/>
        </w:rPr>
        <w:t>生</w:t>
      </w:r>
      <w:r>
        <w:rPr>
          <w:rFonts w:cs="Times New Roman" w:hint="eastAsia"/>
          <w:color w:val="000000"/>
          <w:szCs w:val="32"/>
        </w:rPr>
        <w:t>，</w:t>
      </w:r>
      <w:r>
        <w:rPr>
          <w:rFonts w:cs="Times New Roman" w:hint="eastAsia"/>
          <w:szCs w:val="32"/>
        </w:rPr>
        <w:t>原《中山大学研究生学籍管理规定》（中大研院〔2023〕60号）同时废止。</w:t>
      </w:r>
    </w:p>
    <w:p w14:paraId="4B773205">
      <w:pPr>
        <w:tabs>
          <w:tab w:val="left" w:pos="0"/>
        </w:tabs>
        <w:jc w:val="both"/>
        <w:rPr>
          <w:rFonts w:cs="Times New Roman"/>
          <w:szCs w:val="32"/>
        </w:rPr>
      </w:pPr>
    </w:p>
    <w:p w14:paraId="7187D1C6">
      <w:pPr>
        <w:tabs>
          <w:tab w:val="left" w:pos="0"/>
        </w:tabs>
        <w:jc w:val="both"/>
        <w:rPr>
          <w:rFonts w:cs="Times New Roman"/>
          <w:szCs w:val="32"/>
        </w:rPr>
      </w:pPr>
    </w:p>
    <w:p w14:paraId="19F5FB7C">
      <w:pPr>
        <w:tabs>
          <w:tab w:val="left" w:pos="0"/>
        </w:tabs>
        <w:jc w:val="both"/>
        <w:rPr>
          <w:rFonts w:cs="Times New Roman"/>
          <w:szCs w:val="32"/>
        </w:rPr>
      </w:pPr>
    </w:p>
    <w:p w14:paraId="6C0CFDEA">
      <w:pPr>
        <w:tabs>
          <w:tab w:val="left" w:pos="0"/>
        </w:tabs>
        <w:jc w:val="both"/>
        <w:rPr>
          <w:rFonts w:cs="Times New Roman"/>
          <w:szCs w:val="32"/>
        </w:rPr>
      </w:pPr>
    </w:p>
    <w:p w14:paraId="7735B6B2">
      <w:pPr>
        <w:tabs>
          <w:tab w:val="left" w:pos="0"/>
        </w:tabs>
        <w:jc w:val="both"/>
        <w:rPr>
          <w:rFonts w:cs="Times New Roman"/>
          <w:szCs w:val="32"/>
        </w:rPr>
      </w:pPr>
    </w:p>
    <w:p w14:paraId="718CC9B3">
      <w:pPr>
        <w:tabs>
          <w:tab w:val="left" w:pos="0"/>
        </w:tabs>
        <w:jc w:val="both"/>
        <w:rPr>
          <w:rFonts w:cs="Times New Roman"/>
          <w:szCs w:val="32"/>
        </w:rPr>
      </w:pPr>
    </w:p>
    <w:p w14:paraId="67049995">
      <w:pPr>
        <w:tabs>
          <w:tab w:val="left" w:pos="0"/>
        </w:tabs>
        <w:jc w:val="both"/>
        <w:rPr>
          <w:rFonts w:cs="Times New Roman"/>
          <w:szCs w:val="32"/>
        </w:rPr>
      </w:pPr>
    </w:p>
    <w:p w14:paraId="396A0305">
      <w:pPr>
        <w:tabs>
          <w:tab w:val="left" w:pos="0"/>
        </w:tabs>
        <w:jc w:val="both"/>
        <w:rPr>
          <w:rFonts w:cs="Times New Roman"/>
          <w:szCs w:val="32"/>
        </w:rPr>
      </w:pPr>
    </w:p>
    <w:p w14:paraId="1F0C3EB0">
      <w:pPr>
        <w:tabs>
          <w:tab w:val="left" w:pos="0"/>
        </w:tabs>
        <w:jc w:val="both"/>
        <w:rPr>
          <w:rFonts w:cs="Times New Roman"/>
          <w:szCs w:val="32"/>
        </w:rPr>
      </w:pPr>
    </w:p>
    <w:p w14:paraId="157B00AB">
      <w:pPr>
        <w:tabs>
          <w:tab w:val="left" w:pos="0"/>
        </w:tabs>
        <w:jc w:val="both"/>
        <w:rPr>
          <w:rFonts w:cs="Times New Roman"/>
          <w:szCs w:val="32"/>
        </w:rPr>
      </w:pPr>
    </w:p>
    <w:p w14:paraId="78331376">
      <w:pPr>
        <w:tabs>
          <w:tab w:val="left" w:pos="0"/>
        </w:tabs>
        <w:jc w:val="both"/>
        <w:rPr>
          <w:rFonts w:cs="Times New Roman"/>
          <w:szCs w:val="32"/>
        </w:rPr>
      </w:pPr>
    </w:p>
    <w:p w14:paraId="6ABE5397">
      <w:pPr>
        <w:tabs>
          <w:tab w:val="left" w:pos="0"/>
        </w:tabs>
        <w:jc w:val="both"/>
        <w:rPr>
          <w:rFonts w:cs="Times New Roman"/>
          <w:szCs w:val="32"/>
        </w:rPr>
      </w:pPr>
    </w:p>
    <w:p w14:paraId="6D82A0F8">
      <w:pPr>
        <w:tabs>
          <w:tab w:val="left" w:pos="0"/>
        </w:tabs>
        <w:jc w:val="both"/>
        <w:rPr>
          <w:rFonts w:cs="Times New Roman"/>
          <w:szCs w:val="32"/>
        </w:rPr>
      </w:pPr>
    </w:p>
    <w:p w14:paraId="7A4027D7">
      <w:pPr>
        <w:tabs>
          <w:tab w:val="left" w:pos="0"/>
        </w:tabs>
        <w:jc w:val="both"/>
        <w:rPr>
          <w:rFonts w:cs="Times New Roman"/>
          <w:szCs w:val="32"/>
        </w:rPr>
      </w:pPr>
    </w:p>
    <w:p w14:paraId="0168E944">
      <w:pPr>
        <w:tabs>
          <w:tab w:val="left" w:pos="0"/>
        </w:tabs>
        <w:jc w:val="both"/>
        <w:rPr>
          <w:rFonts w:cs="Times New Roman"/>
          <w:szCs w:val="32"/>
        </w:rPr>
      </w:pPr>
    </w:p>
    <w:p w14:paraId="3CC59C1C">
      <w:pPr>
        <w:tabs>
          <w:tab w:val="left" w:pos="0"/>
        </w:tabs>
        <w:jc w:val="both"/>
        <w:rPr>
          <w:rFonts w:cs="Times New Roman"/>
          <w:szCs w:val="32"/>
        </w:rPr>
      </w:pPr>
      <w:bookmarkStart w:id="5" w:name="_GoBack"/>
      <w:bookmarkEnd w:id="5"/>
    </w:p>
    <w:p w14:paraId="09111838">
      <w:pPr>
        <w:tabs>
          <w:tab w:val="left" w:pos="0"/>
        </w:tabs>
        <w:jc w:val="both"/>
        <w:rPr>
          <w:rFonts w:cs="Times New Roman"/>
          <w:szCs w:val="32"/>
        </w:rPr>
      </w:pPr>
    </w:p>
    <w:p w14:paraId="69DCA878">
      <w:pPr>
        <w:pBdr>
          <w:top w:val="single" w:sz="4" w:space="0" w:color="auto"/>
          <w:bottom w:val="single" w:sz="4" w:space="1" w:color="auto"/>
          <w:between w:val="single" w:sz="4" w:space="1" w:color="auto"/>
        </w:pBdr>
        <w:ind w:firstLine="280" w:firstLineChars="100"/>
        <w:jc w:val="both"/>
        <w:rPr>
          <w:rFonts w:eastAsia="黑体"/>
          <w:sz w:val="2"/>
          <w:szCs w:val="2"/>
        </w:rPr>
      </w:pPr>
      <w:r>
        <w:rPr>
          <w:sz w:val="28"/>
          <w:szCs w:val="28"/>
        </w:rPr>
        <w:t xml:space="preserve">中山大学校长办公室       </w:t>
      </w:r>
      <w:r>
        <w:rPr>
          <w:rFonts w:hint="eastAsia"/>
          <w:sz w:val="28"/>
          <w:szCs w:val="28"/>
        </w:rPr>
        <w:t>主动公开</w:t>
      </w:r>
      <w:r>
        <w:rPr>
          <w:sz w:val="28"/>
          <w:szCs w:val="28"/>
        </w:rPr>
        <w:t xml:space="preserve">  </w:t>
      </w:r>
      <w:r>
        <w:rPr>
          <w:rFonts w:hint="eastAsia"/>
          <w:sz w:val="28"/>
          <w:szCs w:val="28"/>
        </w:rPr>
        <w:t xml:space="preserve"> </w:t>
      </w:r>
      <w:r>
        <w:rPr>
          <w:sz w:val="28"/>
          <w:szCs w:val="28"/>
        </w:rPr>
        <w:t xml:space="preserve">      202</w:t>
      </w:r>
      <w:r>
        <w:rPr>
          <w:rFonts w:hint="eastAsia"/>
          <w:sz w:val="28"/>
          <w:szCs w:val="28"/>
        </w:rPr>
        <w:t>5</w:t>
      </w:r>
      <w:r>
        <w:rPr>
          <w:sz w:val="28"/>
          <w:szCs w:val="28"/>
        </w:rPr>
        <w:t>年</w:t>
      </w:r>
      <w:r>
        <w:rPr>
          <w:rFonts w:hint="eastAsia"/>
          <w:sz w:val="28"/>
          <w:szCs w:val="28"/>
        </w:rPr>
        <w:t>4</w:t>
      </w:r>
      <w:r>
        <w:rPr>
          <w:sz w:val="28"/>
          <w:szCs w:val="28"/>
        </w:rPr>
        <w:t>月</w:t>
      </w:r>
      <w:r>
        <w:rPr>
          <w:rFonts w:hint="eastAsia"/>
          <w:sz w:val="28"/>
          <w:szCs w:val="28"/>
          <w:lang w:val="en-US" w:eastAsia="zh-CN"/>
        </w:rPr>
        <w:t>7</w:t>
      </w:r>
      <w:r>
        <w:rPr>
          <w:sz w:val="28"/>
          <w:szCs w:val="28"/>
        </w:rPr>
        <w:t>日印发</w:t>
      </w:r>
      <w:bookmarkEnd w:id="3"/>
      <w:bookmarkEnd w:id="4"/>
    </w:p>
    <w:sectPr>
      <w:footerReference w:type="even" r:id="rId6"/>
      <w:footerReference w:type="default" r:id="rId7"/>
      <w:footnotePr>
        <w:numFmt w:val="decimalEnclosedCircleChinese"/>
        <w:numRestart w:val="eachPage"/>
      </w:footnotePr>
      <w:pgSz w:w="11906" w:h="16838"/>
      <w:pgMar w:top="2098" w:right="1588" w:bottom="2041" w:left="1588" w:header="851" w:footer="1644" w:gutter="0"/>
      <w:cols w:num="1" w:sep="1" w:space="425"/>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黑体">
    <w:panose1 w:val="02010609060101010101"/>
    <w:charset w:val="86"/>
    <w:family w:val="auto"/>
    <w:pitch w:val="default"/>
    <w:sig w:usb0="800002BF" w:usb1="38CF7CFA" w:usb2="00000016" w:usb3="00000000" w:csb0="00040001" w:csb1="00000000"/>
    <w:embedRegular r:id="rId1" w:fontKey="{B6969A72-701F-444B-ADDF-D9967DCC937F}"/>
  </w:font>
  <w:font w:name="Calibri">
    <w:panose1 w:val="020F0502020204030204"/>
    <w:charset w:val="00"/>
    <w:family w:val="swiss"/>
    <w:pitch w:val="default"/>
    <w:sig w:usb0="E4002EFF" w:usb1="C000247B" w:usb2="00000009" w:usb3="00000000" w:csb0="200001FF" w:csb1="00000000"/>
    <w:embedRegular r:id="rId2" w:fontKey="{D1416FE1-CBD0-41FA-A201-25D942B0E990}"/>
  </w:font>
  <w:font w:name="仿宋_GB2312">
    <w:panose1 w:val="02010609030101010101"/>
    <w:charset w:val="86"/>
    <w:family w:val="modern"/>
    <w:pitch w:val="default"/>
    <w:sig w:usb0="00000001" w:usb1="080E0000" w:usb2="00000000" w:usb3="00000000" w:csb0="00040000" w:csb1="00000000"/>
    <w:embedRegular r:id="rId3" w:fontKey="{DF207AD6-0613-45AF-8832-1978D3478D91}"/>
  </w:font>
  <w:font w:name="方正小标宋简体">
    <w:panose1 w:val="02000000000000000000"/>
    <w:charset w:val="86"/>
    <w:family w:val="script"/>
    <w:pitch w:val="default"/>
    <w:sig w:usb0="00000001" w:usb1="080E0000" w:usb2="00000000" w:usb3="00000000" w:csb0="00040000" w:csb1="00000000"/>
    <w:embedRegular r:id="rId4" w:fontKey="{725EC066-5C94-446A-A687-987D0E46723A}"/>
  </w:font>
  <w:font w:name="Cambria">
    <w:charset w:val="00"/>
    <w:family w:val="auto"/>
    <w:pitch w:val="default"/>
    <w:embedRegular r:id="rId5" w:fontKey="{7F30ABD4-89BC-4CAB-A144-BC638DB442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eastAsia="仿宋_GB2312" w:hint="eastAsia"/>
      </w:rPr>
      <w:id w:val="-1817406209"/>
      <w:richText/>
    </w:sdtPr>
    <w:sdtEndPr>
      <w:rPr>
        <w:rFonts w:ascii="Times New Roman" w:eastAsia="仿宋_GB2312" w:hAnsi="Times New Roman" w:cs="Times New Roman" w:hint="eastAsia"/>
        <w:sz w:val="28"/>
        <w:szCs w:val="28"/>
      </w:rPr>
    </w:sdtEndPr>
    <w:sdtContent>
      <w:p w14:paraId="3349A69A">
        <w:pPr>
          <w:pStyle w:val="Footer"/>
          <w:ind w:firstLine="560" w:firstLineChars="20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fldChar w:fldCharType="begin"/>
        </w:r>
        <w:r>
          <w:rPr>
            <w:rFonts w:ascii="Times New Roman" w:eastAsia="仿宋_GB2312" w:hAnsi="Times New Roman" w:cs="Times New Roman" w:hint="eastAsia"/>
            <w:sz w:val="28"/>
            <w:szCs w:val="28"/>
          </w:rPr>
          <w:instrText>PAGE   \* MERGEFORMAT</w:instrText>
        </w:r>
        <w:r>
          <w:rPr>
            <w:rFonts w:ascii="Times New Roman" w:eastAsia="仿宋_GB2312" w:hAnsi="Times New Roman" w:cs="Times New Roman" w:hint="eastAsia"/>
            <w:sz w:val="28"/>
            <w:szCs w:val="28"/>
          </w:rPr>
          <w:fldChar w:fldCharType="separate"/>
        </w:r>
        <w:r>
          <w:rPr>
            <w:rFonts w:ascii="Times New Roman" w:eastAsia="仿宋_GB2312" w:hAnsi="Times New Roman" w:cs="Times New Roman"/>
            <w:sz w:val="28"/>
            <w:szCs w:val="28"/>
            <w:lang w:val="zh-CN"/>
          </w:rPr>
          <w:t>18</w:t>
        </w:r>
        <w:r>
          <w:rPr>
            <w:rFonts w:ascii="Times New Roman" w:eastAsia="仿宋_GB2312" w:hAnsi="Times New Roman" w:cs="Times New Roman" w:hint="eastAsia"/>
            <w:sz w:val="28"/>
            <w:szCs w:val="28"/>
          </w:rPr>
          <w:fldChar w:fldCharType="end"/>
        </w:r>
        <w:r>
          <w:rPr>
            <w:rFonts w:ascii="Times New Roman" w:eastAsia="仿宋_GB2312" w:hAnsi="Times New Roman" w:cs="Times New Roman" w:hint="eastAsia"/>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eastAsia="仿宋_GB2312"/>
      </w:rPr>
      <w:id w:val="-2126218989"/>
      <w:richText/>
    </w:sdtPr>
    <w:sdtEndPr>
      <w:rPr>
        <w:rFonts w:ascii="Times New Roman" w:eastAsia="仿宋_GB2312" w:hAnsi="Times New Roman" w:cs="Times New Roman"/>
        <w:sz w:val="28"/>
        <w:szCs w:val="28"/>
      </w:rPr>
    </w:sdtEndPr>
    <w:sdtContent>
      <w:p w14:paraId="2D3D113E">
        <w:pPr>
          <w:pStyle w:val="Footer"/>
          <w:wordWrap w:val="0"/>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PAGE   \* MERGEFORMAT</w:instrText>
        </w:r>
        <w:r>
          <w:rPr>
            <w:rFonts w:ascii="Times New Roman" w:eastAsia="仿宋_GB2312" w:hAnsi="Times New Roman" w:cs="Times New Roman"/>
            <w:sz w:val="28"/>
            <w:szCs w:val="28"/>
          </w:rPr>
          <w:fldChar w:fldCharType="separate"/>
        </w:r>
        <w:r>
          <w:rPr>
            <w:rFonts w:ascii="Times New Roman" w:eastAsia="仿宋_GB2312" w:hAnsi="Times New Roman" w:cs="Times New Roman"/>
            <w:sz w:val="28"/>
            <w:szCs w:val="28"/>
            <w:lang w:val="zh-CN"/>
          </w:rPr>
          <w:t>17</w:t>
        </w:r>
        <w:r>
          <w:rPr>
            <w:rFonts w:ascii="Times New Roman" w:eastAsia="仿宋_GB2312" w:hAnsi="Times New Roman" w:cs="Times New Roman"/>
            <w:sz w:val="28"/>
            <w:szCs w:val="28"/>
          </w:rPr>
          <w:fldChar w:fldCharType="end"/>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 xml:space="preserve">  </w:t>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CD303528"/>
    <w:multiLevelType w:val="singleLevel"/>
    <w:tmpl w:val="CD303528"/>
    <w:lvl w:ilvl="0">
      <w:start w:val="2"/>
      <w:numFmt w:val="chineseCounting"/>
      <w:suff w:val="nothing"/>
      <w:lvlText w:val="（%1）"/>
      <w:lvlJc w:val="left"/>
      <w:rPr>
        <w:rFonts w:hint="eastAsia"/>
      </w:rPr>
    </w:lvl>
  </w:abstractNum>
  <w:abstractNum w:abstractNumId="1">
    <w:nsid w:val="58ABCC13"/>
    <w:multiLevelType w:val="singleLevel"/>
    <w:tmpl w:val="58ABCC13"/>
    <w:lvl w:ilvl="0">
      <w:start w:val="1"/>
      <w:numFmt w:val="chineseCounting"/>
      <w:suff w:val="space"/>
      <w:lvlText w:val="第%1条"/>
      <w:lvlJc w:val="left"/>
      <w:pPr>
        <w:tabs>
          <w:tab w:val="left" w:pos="568"/>
        </w:tabs>
        <w:ind w:left="-8"/>
      </w:pPr>
      <w:rPr>
        <w:rFonts w:ascii="仿宋_GB2312" w:eastAsia="仿宋_GB2312" w:hint="eastAsia"/>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embedTrueTypeFonts/>
  <w:bordersDoNotSurroundHeader/>
  <w:bordersDoNotSurroundFooter/>
  <w:attachedTemplate r:id="rId1"/>
  <w:trackRevisions/>
  <w:defaultTabStop w:val="420"/>
  <w:evenAndOddHeaders/>
  <w:drawingGridHorizontalSpacing w:val="156"/>
  <w:drawingGridVerticalSpacing w:val="577"/>
  <w:displayHorizontalDrawingGridEvery w:val="2"/>
  <w:noPunctuationKerning/>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14C"/>
    <w:rsid w:val="000133BA"/>
    <w:rsid w:val="00016CDC"/>
    <w:rsid w:val="000206D0"/>
    <w:rsid w:val="00030B15"/>
    <w:rsid w:val="00032809"/>
    <w:rsid w:val="00047A3B"/>
    <w:rsid w:val="000557ED"/>
    <w:rsid w:val="0007068D"/>
    <w:rsid w:val="00086706"/>
    <w:rsid w:val="000D6A64"/>
    <w:rsid w:val="000D6C0B"/>
    <w:rsid w:val="000E3BC9"/>
    <w:rsid w:val="000E40F2"/>
    <w:rsid w:val="00102BA7"/>
    <w:rsid w:val="00134325"/>
    <w:rsid w:val="001453C4"/>
    <w:rsid w:val="0014608B"/>
    <w:rsid w:val="00160C91"/>
    <w:rsid w:val="0016681E"/>
    <w:rsid w:val="0017314B"/>
    <w:rsid w:val="00174B4D"/>
    <w:rsid w:val="00180691"/>
    <w:rsid w:val="00192A77"/>
    <w:rsid w:val="001A15AC"/>
    <w:rsid w:val="001A4D7B"/>
    <w:rsid w:val="001B2074"/>
    <w:rsid w:val="001B519C"/>
    <w:rsid w:val="001C4193"/>
    <w:rsid w:val="001C6C10"/>
    <w:rsid w:val="001E2958"/>
    <w:rsid w:val="001F44D9"/>
    <w:rsid w:val="00205D40"/>
    <w:rsid w:val="00216360"/>
    <w:rsid w:val="00221B66"/>
    <w:rsid w:val="00240D45"/>
    <w:rsid w:val="00255631"/>
    <w:rsid w:val="00262F8B"/>
    <w:rsid w:val="00265CBA"/>
    <w:rsid w:val="002821EC"/>
    <w:rsid w:val="002951A3"/>
    <w:rsid w:val="002A307E"/>
    <w:rsid w:val="002C446D"/>
    <w:rsid w:val="002D2105"/>
    <w:rsid w:val="002D45F3"/>
    <w:rsid w:val="002D614C"/>
    <w:rsid w:val="002E00FF"/>
    <w:rsid w:val="002E2A09"/>
    <w:rsid w:val="002F0783"/>
    <w:rsid w:val="0030202D"/>
    <w:rsid w:val="0031040F"/>
    <w:rsid w:val="00310A7F"/>
    <w:rsid w:val="00312B40"/>
    <w:rsid w:val="00335496"/>
    <w:rsid w:val="003539FC"/>
    <w:rsid w:val="00381D80"/>
    <w:rsid w:val="00387133"/>
    <w:rsid w:val="003A0530"/>
    <w:rsid w:val="003A3701"/>
    <w:rsid w:val="003C4BE5"/>
    <w:rsid w:val="003C4FF6"/>
    <w:rsid w:val="003D66EF"/>
    <w:rsid w:val="003F001F"/>
    <w:rsid w:val="003F2E17"/>
    <w:rsid w:val="003F41AD"/>
    <w:rsid w:val="004547EE"/>
    <w:rsid w:val="00455838"/>
    <w:rsid w:val="00460949"/>
    <w:rsid w:val="00460FAC"/>
    <w:rsid w:val="00465033"/>
    <w:rsid w:val="00470269"/>
    <w:rsid w:val="004742D3"/>
    <w:rsid w:val="00477D33"/>
    <w:rsid w:val="00484851"/>
    <w:rsid w:val="004B3CE3"/>
    <w:rsid w:val="004C5FBC"/>
    <w:rsid w:val="004D6F36"/>
    <w:rsid w:val="00512D89"/>
    <w:rsid w:val="00521703"/>
    <w:rsid w:val="0053500C"/>
    <w:rsid w:val="00540F53"/>
    <w:rsid w:val="005460B6"/>
    <w:rsid w:val="0056573C"/>
    <w:rsid w:val="00581255"/>
    <w:rsid w:val="005A02CB"/>
    <w:rsid w:val="005A13A5"/>
    <w:rsid w:val="005C23A3"/>
    <w:rsid w:val="005C43DF"/>
    <w:rsid w:val="005D4BF9"/>
    <w:rsid w:val="005D7261"/>
    <w:rsid w:val="005E0E1F"/>
    <w:rsid w:val="005E61EC"/>
    <w:rsid w:val="005F5C56"/>
    <w:rsid w:val="00661207"/>
    <w:rsid w:val="00667B4A"/>
    <w:rsid w:val="00677423"/>
    <w:rsid w:val="00680E17"/>
    <w:rsid w:val="006857D8"/>
    <w:rsid w:val="00692C13"/>
    <w:rsid w:val="006A36AC"/>
    <w:rsid w:val="006A64A4"/>
    <w:rsid w:val="006B68E5"/>
    <w:rsid w:val="006C5CAD"/>
    <w:rsid w:val="006C767F"/>
    <w:rsid w:val="006E51C0"/>
    <w:rsid w:val="00710E23"/>
    <w:rsid w:val="007221E4"/>
    <w:rsid w:val="0073066D"/>
    <w:rsid w:val="00745D45"/>
    <w:rsid w:val="007471C9"/>
    <w:rsid w:val="007547AD"/>
    <w:rsid w:val="0076738F"/>
    <w:rsid w:val="00786028"/>
    <w:rsid w:val="007A1547"/>
    <w:rsid w:val="007A49C0"/>
    <w:rsid w:val="007B0E1D"/>
    <w:rsid w:val="007B63EB"/>
    <w:rsid w:val="007C3755"/>
    <w:rsid w:val="007D2BC8"/>
    <w:rsid w:val="007F1A60"/>
    <w:rsid w:val="00804651"/>
    <w:rsid w:val="00831158"/>
    <w:rsid w:val="0085406F"/>
    <w:rsid w:val="0086691F"/>
    <w:rsid w:val="00885C5E"/>
    <w:rsid w:val="00886BF3"/>
    <w:rsid w:val="008A57A9"/>
    <w:rsid w:val="008A581B"/>
    <w:rsid w:val="008E7DB2"/>
    <w:rsid w:val="008F004B"/>
    <w:rsid w:val="008F44B5"/>
    <w:rsid w:val="00900508"/>
    <w:rsid w:val="009106E6"/>
    <w:rsid w:val="00955397"/>
    <w:rsid w:val="009B4E06"/>
    <w:rsid w:val="009C7E8C"/>
    <w:rsid w:val="009E6909"/>
    <w:rsid w:val="009F1418"/>
    <w:rsid w:val="009F388C"/>
    <w:rsid w:val="009F3DF9"/>
    <w:rsid w:val="009F5FAB"/>
    <w:rsid w:val="00A234BF"/>
    <w:rsid w:val="00A26134"/>
    <w:rsid w:val="00A5388A"/>
    <w:rsid w:val="00A64785"/>
    <w:rsid w:val="00A702B6"/>
    <w:rsid w:val="00A75BB9"/>
    <w:rsid w:val="00A915EA"/>
    <w:rsid w:val="00AA5679"/>
    <w:rsid w:val="00AE0D34"/>
    <w:rsid w:val="00AE6540"/>
    <w:rsid w:val="00AF2D96"/>
    <w:rsid w:val="00B43B54"/>
    <w:rsid w:val="00B51F13"/>
    <w:rsid w:val="00B5284E"/>
    <w:rsid w:val="00B643BE"/>
    <w:rsid w:val="00B647F4"/>
    <w:rsid w:val="00BA70CC"/>
    <w:rsid w:val="00BC326E"/>
    <w:rsid w:val="00BD4A48"/>
    <w:rsid w:val="00BE0490"/>
    <w:rsid w:val="00BF7B90"/>
    <w:rsid w:val="00C143EB"/>
    <w:rsid w:val="00C30CC9"/>
    <w:rsid w:val="00C30E21"/>
    <w:rsid w:val="00C526F7"/>
    <w:rsid w:val="00C73847"/>
    <w:rsid w:val="00CB1E20"/>
    <w:rsid w:val="00CB31DC"/>
    <w:rsid w:val="00CB57FB"/>
    <w:rsid w:val="00CC443F"/>
    <w:rsid w:val="00CE6945"/>
    <w:rsid w:val="00D06DC5"/>
    <w:rsid w:val="00D12D05"/>
    <w:rsid w:val="00D27289"/>
    <w:rsid w:val="00D8347C"/>
    <w:rsid w:val="00D9127E"/>
    <w:rsid w:val="00DC3209"/>
    <w:rsid w:val="00DC77CA"/>
    <w:rsid w:val="00DD0D46"/>
    <w:rsid w:val="00DD29A6"/>
    <w:rsid w:val="00DF07D8"/>
    <w:rsid w:val="00E04624"/>
    <w:rsid w:val="00E24535"/>
    <w:rsid w:val="00E30298"/>
    <w:rsid w:val="00E34E53"/>
    <w:rsid w:val="00E47A39"/>
    <w:rsid w:val="00E546B9"/>
    <w:rsid w:val="00E82DD4"/>
    <w:rsid w:val="00E85A0E"/>
    <w:rsid w:val="00E92316"/>
    <w:rsid w:val="00EA6A04"/>
    <w:rsid w:val="00EC396D"/>
    <w:rsid w:val="00EE4F61"/>
    <w:rsid w:val="00EF0F70"/>
    <w:rsid w:val="00EF765A"/>
    <w:rsid w:val="00F10BD3"/>
    <w:rsid w:val="00F136A1"/>
    <w:rsid w:val="00F40B63"/>
    <w:rsid w:val="00F52ABD"/>
    <w:rsid w:val="00F753C3"/>
    <w:rsid w:val="00FA39A2"/>
    <w:rsid w:val="00FB210B"/>
    <w:rsid w:val="00FB2E78"/>
    <w:rsid w:val="00FD561B"/>
    <w:rsid w:val="00FD669A"/>
    <w:rsid w:val="00FE0B89"/>
    <w:rsid w:val="00FF1E97"/>
    <w:rsid w:val="0AD100C7"/>
    <w:rsid w:val="0ECA5559"/>
    <w:rsid w:val="0FB53388"/>
    <w:rsid w:val="123258EF"/>
    <w:rsid w:val="12B502CE"/>
    <w:rsid w:val="1763654B"/>
    <w:rsid w:val="1A8B766F"/>
    <w:rsid w:val="25FF1B34"/>
    <w:rsid w:val="29FB368D"/>
    <w:rsid w:val="2CC03B64"/>
    <w:rsid w:val="2D73499D"/>
    <w:rsid w:val="33E13BB5"/>
    <w:rsid w:val="3AE127CC"/>
    <w:rsid w:val="3C6E05C7"/>
    <w:rsid w:val="3E704C43"/>
    <w:rsid w:val="407B78CA"/>
    <w:rsid w:val="42243809"/>
    <w:rsid w:val="4F030882"/>
    <w:rsid w:val="573D6034"/>
    <w:rsid w:val="586774FE"/>
    <w:rsid w:val="5A5438CB"/>
    <w:rsid w:val="65CB727A"/>
    <w:rsid w:val="66E31C48"/>
    <w:rsid w:val="6A521800"/>
    <w:rsid w:val="6FC64DA1"/>
    <w:rsid w:val="72A3248D"/>
    <w:rsid w:val="7322291D"/>
  </w:rsids>
  <w:docVars>
    <w:docVar w:name="commondata" w:val="eyJoZGlkIjoiYjE1NDU2YzEzMjZjNjNiYjVhNjgwZmY4NzdkMGM5Mzc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qFormat="1"/>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semiHidden="0" w:uiPriority="0" w:unhideWhenUsed="0" w:qFormat="1"/>
    <w:lsdException w:name="Body Text Indent" w:semiHidden="0" w:uiPriority="0" w:unhideWhenUsed="0" w:qFormat="1"/>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adjustRightInd w:val="0"/>
      <w:snapToGrid w:val="0"/>
      <w:spacing w:line="540" w:lineRule="atLeast"/>
    </w:pPr>
    <w:rPr>
      <w:rFonts w:ascii="Times New Roman" w:eastAsia="仿宋_GB2312" w:hAnsi="Times New Roman" w:cstheme="minorBidi"/>
      <w:kern w:val="2"/>
      <w:sz w:val="32"/>
      <w:szCs w:val="21"/>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
    <w:name w:val="Body Text"/>
    <w:basedOn w:val="Normal"/>
    <w:link w:val="a2"/>
    <w:qFormat/>
    <w:pPr>
      <w:spacing w:line="500" w:lineRule="atLeast"/>
    </w:pPr>
    <w:rPr>
      <w:rFonts w:ascii="宋体"/>
      <w:bCs/>
      <w:sz w:val="28"/>
    </w:rPr>
  </w:style>
  <w:style w:type="paragraph" w:styleId="BodyTextIndent">
    <w:name w:val="Body Text Indent"/>
    <w:basedOn w:val="Normal"/>
    <w:link w:val="a1"/>
    <w:qFormat/>
    <w:pPr>
      <w:spacing w:line="460" w:lineRule="atLeast"/>
      <w:ind w:firstLine="461" w:firstLineChars="192"/>
    </w:pPr>
    <w:rPr>
      <w:sz w:val="24"/>
    </w:rPr>
  </w:style>
  <w:style w:type="paragraph" w:styleId="BalloonText">
    <w:name w:val="Balloon Text"/>
    <w:basedOn w:val="Normal"/>
    <w:link w:val="a3"/>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pPr>
    <w:rPr>
      <w:rFonts w:asciiTheme="minorHAnsi" w:eastAsiaTheme="minorEastAsia" w:hAnsiTheme="minorHAnsi"/>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styleId="LineNumber">
    <w:name w:val="line number"/>
    <w:basedOn w:val="DefaultParagraphFont"/>
    <w:uiPriority w:val="99"/>
    <w:semiHidden/>
    <w:unhideWhenUsed/>
    <w:qFormat/>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正文文本缩进 字符"/>
    <w:basedOn w:val="DefaultParagraphFont"/>
    <w:link w:val="BodyTextIndent"/>
    <w:qFormat/>
    <w:rPr>
      <w:rFonts w:ascii="Times New Roman" w:eastAsia="宋体" w:hAnsi="Times New Roman" w:cs="Times New Roman"/>
      <w:sz w:val="24"/>
      <w:szCs w:val="24"/>
    </w:rPr>
  </w:style>
  <w:style w:type="character" w:customStyle="1" w:styleId="a2">
    <w:name w:val="正文文本 字符"/>
    <w:basedOn w:val="DefaultParagraphFont"/>
    <w:link w:val="BodyText"/>
    <w:qFormat/>
    <w:rPr>
      <w:rFonts w:ascii="宋体" w:eastAsia="宋体" w:hAnsi="Times New Roman" w:cs="Times New Roman"/>
      <w:bCs/>
      <w:sz w:val="28"/>
      <w:szCs w:val="24"/>
    </w:rPr>
  </w:style>
  <w:style w:type="character" w:customStyle="1" w:styleId="a3">
    <w:name w:val="批注框文本 字符"/>
    <w:basedOn w:val="DefaultParagraphFont"/>
    <w:link w:val="BalloonText"/>
    <w:uiPriority w:val="99"/>
    <w:semiHidden/>
    <w:qFormat/>
    <w:rPr>
      <w:rFonts w:ascii="Times New Roman" w:eastAsia="宋体" w:hAnsi="Times New Roman" w:cs="Times New Roman"/>
      <w:sz w:val="18"/>
      <w:szCs w:val="18"/>
    </w:rPr>
  </w:style>
  <w:style w:type="paragraph" w:styleId="ListParagraph">
    <w:name w:val="List Paragraph"/>
    <w:basedOn w:val="Normal"/>
    <w:uiPriority w:val="34"/>
    <w:qFormat/>
    <w:pPr>
      <w:ind w:firstLine="420" w:firstLineChars="200"/>
    </w:pPr>
    <w:rPr>
      <w:rFonts w:asciiTheme="minorHAnsi" w:eastAsiaTheme="minorEastAsia" w:hAnsiTheme="minorHAns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enovo\AppData\Local\Microsoft\Windows\Temporary%20Internet%20Files\Content.IE5\HCFLTBEO\&#20013;&#23665;&#22823;&#23398;&#19979;&#34892;&#25991;&#27169;&#26495;.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5597460-461B-47AE-8F30-A7547E689C46}">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中山大学下行文模板</Template>
  <TotalTime>361</TotalTime>
  <Pages>18</Pages>
  <Words>8014</Words>
  <Characters>8047</Characters>
  <Application>Microsoft Office Word</Application>
  <DocSecurity>0</DocSecurity>
  <Lines>59</Lines>
  <Paragraphs>16</Paragraphs>
  <ScaleCrop>false</ScaleCrop>
  <Company>SYSU</Company>
  <LinksUpToDate>false</LinksUpToDate>
  <CharactersWithSpaces>8124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郑凌康</cp:lastModifiedBy>
  <cp:revision>36</cp:revision>
  <cp:lastPrinted>2025-04-07T01:09:00Z</cp:lastPrinted>
  <dcterms:created xsi:type="dcterms:W3CDTF">2020-12-25T01:02:00Z</dcterms:created>
  <dcterms:modified xsi:type="dcterms:W3CDTF">2025-04-07T01:26:20Z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8BB1972A529B4A378B84F56172BCCE93_13</vt:lpwstr>
  </property>
  <property fmtid="{D5CDD505-2E9C-101B-9397-08002B2CF9AE}" pid="3" name="KSOProductBuildVer">
    <vt:lpwstr>2052-12.1.0.19770</vt:lpwstr>
  </property>
  <property fmtid="{D5CDD505-2E9C-101B-9397-08002B2CF9AE}" pid="4" name="KSOTemplateDocerSaveRecord">
    <vt:lpwstr>eyJoZGlkIjoiMDc3YmI1MzY3OTAyMmE3YTJlNjc2ZGM1Yzc1ODVmMmEiLCJ1c2VySWQiOiIxNjQ5ODAyMTgzIn0=</vt:lpwstr>
  </property>
</Properties>
</file>